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9B6" w:rsidRPr="00AE6299" w:rsidRDefault="002E29B6" w:rsidP="002E29B6">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2E29B6" w:rsidRPr="00EF6D22" w:rsidRDefault="002E29B6" w:rsidP="002E29B6">
      <w:pPr>
        <w:pStyle w:val="Textoindependiente3"/>
        <w:spacing w:after="0"/>
        <w:rPr>
          <w:rFonts w:ascii="Tahoma" w:hAnsi="Tahoma" w:cs="Tahoma"/>
          <w:i/>
          <w:sz w:val="22"/>
          <w:szCs w:val="22"/>
          <w:lang w:val="es-ES"/>
        </w:rPr>
      </w:pPr>
    </w:p>
    <w:p w:rsidR="002E29B6" w:rsidRPr="00EF6D22" w:rsidRDefault="002E29B6" w:rsidP="002E29B6">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AD17D8">
        <w:rPr>
          <w:rFonts w:ascii="Tahoma" w:hAnsi="Tahoma" w:cs="Tahoma"/>
          <w:b/>
          <w:sz w:val="22"/>
          <w:szCs w:val="22"/>
        </w:rPr>
        <w:t xml:space="preserve"> 30 de Mayo de 2011</w:t>
      </w:r>
    </w:p>
    <w:p w:rsidR="002E29B6" w:rsidRPr="00EF6D22" w:rsidRDefault="002E29B6" w:rsidP="002E29B6">
      <w:pPr>
        <w:pStyle w:val="Textoindependiente3"/>
        <w:spacing w:after="0"/>
        <w:ind w:left="5387"/>
        <w:jc w:val="both"/>
        <w:rPr>
          <w:rFonts w:ascii="Tahoma" w:hAnsi="Tahoma" w:cs="Tahoma"/>
          <w:b/>
          <w:sz w:val="22"/>
          <w:szCs w:val="22"/>
        </w:rPr>
      </w:pPr>
    </w:p>
    <w:p w:rsidR="002E29B6" w:rsidRDefault="002E29B6" w:rsidP="002E29B6">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26 de mayo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1219-2010-TC</w:t>
      </w:r>
      <w:r w:rsidRPr="00EF6D22">
        <w:rPr>
          <w:rFonts w:ascii="Tahoma" w:hAnsi="Tahoma" w:cs="Tahoma"/>
          <w:sz w:val="22"/>
          <w:szCs w:val="22"/>
        </w:rPr>
        <w:t xml:space="preserve">; sobre el procedimiento administrativo sancionador iniciado contra </w:t>
      </w:r>
      <w:r>
        <w:rPr>
          <w:rFonts w:ascii="Tahoma" w:hAnsi="Tahoma" w:cs="Tahoma"/>
          <w:sz w:val="22"/>
          <w:szCs w:val="22"/>
        </w:rPr>
        <w:t xml:space="preserve">las empresas </w:t>
      </w:r>
      <w:r w:rsidRPr="00884FCF">
        <w:rPr>
          <w:rFonts w:ascii="Tahoma" w:hAnsi="Tahoma" w:cs="Tahoma"/>
          <w:sz w:val="22"/>
          <w:szCs w:val="22"/>
        </w:rPr>
        <w:t>EGO'S E.I.R.L. Y CORPORATION S &amp; M S.A.C.</w:t>
      </w:r>
      <w:r>
        <w:rPr>
          <w:rFonts w:ascii="Tahoma" w:hAnsi="Tahoma" w:cs="Tahoma"/>
          <w:sz w:val="22"/>
          <w:szCs w:val="22"/>
        </w:rPr>
        <w:t>, integrantes del Consorcio,</w:t>
      </w:r>
      <w:r>
        <w:rPr>
          <w:rFonts w:ascii="Tahoma" w:eastAsia="MS Mincho" w:hAnsi="Tahoma" w:cs="Tahoma"/>
          <w:sz w:val="22"/>
          <w:szCs w:val="22"/>
        </w:rPr>
        <w:t xml:space="preserve"> </w:t>
      </w:r>
      <w:r>
        <w:rPr>
          <w:rFonts w:ascii="Tahoma" w:hAnsi="Tahoma" w:cs="Tahoma"/>
          <w:sz w:val="22"/>
          <w:szCs w:val="22"/>
        </w:rPr>
        <w:t>por su supuesta responsabilidad al no haber suscrito injustificadamente el contrato luego de quedar consentido el otorgamiento de la Buena Pro y, además, por haber presentado, documentos supuestamente falsos o inexactos, presentados en el proceso de selección Adjudicación Directa Pública Nº 002-2010-HHV (Primera Convocatoria), bajo el alcance del Decreto de Urgencia Nº 078-2009.</w:t>
      </w:r>
    </w:p>
    <w:p w:rsidR="002E29B6" w:rsidRPr="00EF6D22" w:rsidRDefault="002E29B6" w:rsidP="002E29B6">
      <w:pPr>
        <w:ind w:firstLine="567"/>
        <w:contextualSpacing/>
        <w:jc w:val="both"/>
        <w:rPr>
          <w:rFonts w:ascii="Tahoma" w:hAnsi="Tahoma" w:cs="Tahoma"/>
          <w:b/>
          <w:sz w:val="22"/>
          <w:szCs w:val="22"/>
          <w:lang w:val="es-ES_tradnl"/>
        </w:rPr>
      </w:pPr>
    </w:p>
    <w:p w:rsidR="002E29B6" w:rsidRPr="00EF6D22" w:rsidRDefault="002E29B6" w:rsidP="002971A2">
      <w:pPr>
        <w:pStyle w:val="Prrafodelista"/>
        <w:ind w:left="567"/>
        <w:rPr>
          <w:rFonts w:ascii="Tahoma" w:hAnsi="Tahoma" w:cs="Tahoma"/>
          <w:b/>
          <w:sz w:val="22"/>
          <w:szCs w:val="22"/>
        </w:rPr>
      </w:pPr>
      <w:r w:rsidRPr="00EF6D22">
        <w:rPr>
          <w:rFonts w:ascii="Tahoma" w:hAnsi="Tahoma" w:cs="Tahoma"/>
          <w:b/>
          <w:sz w:val="22"/>
          <w:szCs w:val="22"/>
        </w:rPr>
        <w:t>ANTECEDENTES:</w:t>
      </w:r>
    </w:p>
    <w:p w:rsidR="002E29B6" w:rsidRPr="00EF6D22" w:rsidRDefault="002E29B6" w:rsidP="002E29B6">
      <w:pPr>
        <w:jc w:val="both"/>
        <w:rPr>
          <w:rFonts w:ascii="Tahoma" w:hAnsi="Tahoma" w:cs="Tahoma"/>
          <w:b/>
          <w:sz w:val="22"/>
          <w:szCs w:val="22"/>
          <w:lang w:eastAsia="es-PE"/>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El 28 de abril de 2010, el</w:t>
      </w:r>
      <w:r w:rsidRPr="00D6786D">
        <w:rPr>
          <w:rFonts w:ascii="Tahoma" w:hAnsi="Tahoma" w:cs="Tahoma"/>
          <w:sz w:val="22"/>
          <w:szCs w:val="22"/>
        </w:rPr>
        <w:t xml:space="preserve"> </w:t>
      </w:r>
      <w:r w:rsidRPr="00FA26CC">
        <w:rPr>
          <w:rFonts w:ascii="Tahoma" w:hAnsi="Tahoma" w:cs="Tahoma"/>
          <w:sz w:val="22"/>
          <w:szCs w:val="22"/>
        </w:rPr>
        <w:t>HOSPITAL “HERMILIO VALDIZAN”</w:t>
      </w:r>
      <w:r>
        <w:rPr>
          <w:rFonts w:ascii="Tahoma" w:hAnsi="Tahoma" w:cs="Tahoma"/>
          <w:sz w:val="22"/>
          <w:szCs w:val="22"/>
        </w:rPr>
        <w:t xml:space="preserve"> UNIDAD EJECUTORA 017</w:t>
      </w:r>
      <w:r w:rsidRPr="00D6786D">
        <w:rPr>
          <w:rFonts w:ascii="Tahoma" w:hAnsi="Tahoma" w:cs="Tahoma"/>
          <w:sz w:val="22"/>
          <w:szCs w:val="22"/>
        </w:rPr>
        <w:t xml:space="preserve">, en adelante la Entidad, convocó la </w:t>
      </w:r>
      <w:r>
        <w:rPr>
          <w:rFonts w:ascii="Tahoma" w:hAnsi="Tahoma" w:cs="Tahoma"/>
          <w:sz w:val="22"/>
          <w:szCs w:val="22"/>
        </w:rPr>
        <w:t>Adjudicación Directa Pública Nº 002-2010-HHV (Primera Convocatoria), por relación de ítems, bajo el alcance del Decreto de Urgencia Nº 078-2009,</w:t>
      </w:r>
      <w:r w:rsidRPr="00D6786D">
        <w:rPr>
          <w:rFonts w:ascii="Tahoma" w:hAnsi="Tahoma" w:cs="Tahoma"/>
          <w:sz w:val="22"/>
          <w:szCs w:val="22"/>
        </w:rPr>
        <w:t xml:space="preserve"> para la </w:t>
      </w:r>
      <w:r>
        <w:rPr>
          <w:rFonts w:ascii="Tahoma" w:hAnsi="Tahoma" w:cs="Tahoma"/>
          <w:sz w:val="22"/>
          <w:szCs w:val="22"/>
        </w:rPr>
        <w:t>“Adquisición de Vestuario Institucional” por</w:t>
      </w:r>
      <w:r w:rsidRPr="00D6786D">
        <w:rPr>
          <w:rFonts w:ascii="Tahoma" w:hAnsi="Tahoma" w:cs="Tahoma"/>
          <w:sz w:val="22"/>
          <w:szCs w:val="22"/>
        </w:rPr>
        <w:t xml:space="preserve"> un valor referencial total ascendente a la suma de S/. </w:t>
      </w:r>
      <w:r>
        <w:rPr>
          <w:rFonts w:ascii="Tahoma" w:hAnsi="Tahoma" w:cs="Tahoma"/>
          <w:sz w:val="22"/>
          <w:szCs w:val="22"/>
        </w:rPr>
        <w:t>329,898.06</w:t>
      </w:r>
      <w:r w:rsidRPr="00D6786D">
        <w:rPr>
          <w:rFonts w:ascii="Tahoma" w:hAnsi="Tahoma" w:cs="Tahoma"/>
          <w:sz w:val="22"/>
          <w:szCs w:val="22"/>
        </w:rPr>
        <w:t xml:space="preserve"> (</w:t>
      </w:r>
      <w:r>
        <w:rPr>
          <w:rFonts w:ascii="Tahoma" w:hAnsi="Tahoma" w:cs="Tahoma"/>
          <w:sz w:val="22"/>
          <w:szCs w:val="22"/>
        </w:rPr>
        <w:t>Trescientos veintinueve mil ochocientos noventa y ocho con 06/100 Nuevos Soles</w:t>
      </w:r>
      <w:r w:rsidRPr="00D6786D">
        <w:rPr>
          <w:rFonts w:ascii="Tahoma" w:hAnsi="Tahoma" w:cs="Tahoma"/>
          <w:sz w:val="22"/>
          <w:szCs w:val="22"/>
        </w:rPr>
        <w:t>)</w:t>
      </w:r>
      <w:r>
        <w:rPr>
          <w:rFonts w:ascii="Tahoma" w:hAnsi="Tahoma" w:cs="Tahoma"/>
          <w:sz w:val="22"/>
          <w:szCs w:val="22"/>
        </w:rPr>
        <w:t>.</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spacing w:after="0"/>
        <w:ind w:left="567" w:right="-1"/>
        <w:jc w:val="both"/>
        <w:rPr>
          <w:rFonts w:ascii="Tahoma" w:hAnsi="Tahoma" w:cs="Tahoma"/>
          <w:sz w:val="22"/>
          <w:szCs w:val="22"/>
        </w:rPr>
      </w:pPr>
      <w:r>
        <w:rPr>
          <w:rFonts w:ascii="Tahoma" w:hAnsi="Tahoma" w:cs="Tahoma"/>
          <w:sz w:val="22"/>
          <w:szCs w:val="22"/>
        </w:rPr>
        <w:t>Cabe precisar que el ítem Nº 03 del acotado proceso de selección, se convocó para la adquisición de Camisa para Caballeros.</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sidRPr="00884FCF">
        <w:rPr>
          <w:rFonts w:ascii="Tahoma" w:hAnsi="Tahoma" w:cs="Tahoma"/>
          <w:sz w:val="22"/>
          <w:szCs w:val="22"/>
        </w:rPr>
        <w:t>Con fecha 12 de mayo del 2010, se llevó a cabo el acto de presentación de propuestas, en el cual se presentó, entre otras empresas, el CONSORCIO INTEGRADO POR LAS EMPRESAS EGO'S E.I.R.L. Y CORPORATION S &amp; M S.A.C., en adelante el Consorcio.</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El 17 de mayo del 2010, se realizó el acto de otorgamiento de la Buena Pro, el mismo que fue adjudicado, respecto al ítem Nº 03, a favor del Consorcio.</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A través de la Carta Nº 089-OL-HHV-2010 de fecha 26 de mayo del 2010, la Entidad citó al Consorcio para que el día 01 de junio del 2010, se apersone a fin de suscribir el contrato respectivo.</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Con Carta Nº 85-OL-HHV-10 de fecha 27 de mayo del 2010, la Entidad solicitó a la empresa Compañía Industrial Textil Credisa Trutex S.A.A. a fin que efectúe el análisis de composición de la camisa Donatti D’ Prieto, con la finalidad de determinar las características técnicas del producto presentada en la Propuesta Técnica del Consorcio.</w:t>
      </w:r>
    </w:p>
    <w:p w:rsidR="002E29B6" w:rsidRDefault="002E29B6" w:rsidP="002E29B6">
      <w:pPr>
        <w:pStyle w:val="Prrafodelista"/>
        <w:rPr>
          <w:rFonts w:ascii="Tahoma" w:hAnsi="Tahoma" w:cs="Tahoma"/>
          <w:sz w:val="22"/>
          <w:szCs w:val="22"/>
        </w:rPr>
      </w:pPr>
    </w:p>
    <w:p w:rsidR="002E29B6" w:rsidRPr="002E29B6" w:rsidRDefault="002E29B6" w:rsidP="002E29B6">
      <w:pPr>
        <w:pStyle w:val="Sangradetextonormal"/>
        <w:numPr>
          <w:ilvl w:val="0"/>
          <w:numId w:val="2"/>
        </w:numPr>
        <w:spacing w:after="0"/>
        <w:ind w:left="567" w:right="-1" w:hanging="567"/>
        <w:jc w:val="both"/>
        <w:rPr>
          <w:rFonts w:ascii="Tahoma" w:hAnsi="Tahoma" w:cs="Tahoma"/>
          <w:i/>
          <w:sz w:val="18"/>
          <w:szCs w:val="18"/>
        </w:rPr>
      </w:pPr>
      <w:r>
        <w:rPr>
          <w:rFonts w:ascii="Tahoma" w:hAnsi="Tahoma" w:cs="Tahoma"/>
          <w:sz w:val="22"/>
          <w:szCs w:val="22"/>
        </w:rPr>
        <w:t>Mediante carta de fecha 29 de mayo del 2010, la empresa Compañía Industrial Textil Credisa Trutex S.A.A., le comunicó a la Entidad que la composición de la camisa Donatti D’ Prieto es el siguiente:</w:t>
      </w:r>
    </w:p>
    <w:p w:rsidR="002E29B6" w:rsidRPr="00767C04" w:rsidRDefault="002E29B6" w:rsidP="002E29B6">
      <w:pPr>
        <w:pStyle w:val="Sangradetextonormal"/>
        <w:spacing w:after="0"/>
        <w:ind w:left="0" w:right="-1"/>
        <w:jc w:val="both"/>
        <w:rPr>
          <w:rFonts w:ascii="Tahoma" w:hAnsi="Tahoma" w:cs="Tahoma"/>
          <w:i/>
          <w:sz w:val="18"/>
          <w:szCs w:val="18"/>
        </w:rPr>
      </w:pPr>
    </w:p>
    <w:p w:rsidR="002E29B6" w:rsidRPr="00767C04" w:rsidRDefault="002E29B6" w:rsidP="002E29B6">
      <w:pPr>
        <w:pStyle w:val="Prrafodelista"/>
        <w:ind w:left="1701"/>
        <w:rPr>
          <w:rFonts w:ascii="Tahoma" w:hAnsi="Tahoma" w:cs="Tahoma"/>
          <w:i/>
          <w:sz w:val="18"/>
          <w:szCs w:val="18"/>
        </w:rPr>
      </w:pPr>
      <w:r w:rsidRPr="00767C04">
        <w:rPr>
          <w:rFonts w:ascii="Tahoma" w:hAnsi="Tahoma" w:cs="Tahoma"/>
          <w:i/>
          <w:sz w:val="18"/>
          <w:szCs w:val="18"/>
        </w:rPr>
        <w:t>“El tejido es un TAFETÁN, el Titulo 44.5 x 43.0, Construcción: 116</w:t>
      </w:r>
      <w:r>
        <w:rPr>
          <w:rFonts w:ascii="Tahoma" w:hAnsi="Tahoma" w:cs="Tahoma"/>
          <w:i/>
          <w:sz w:val="18"/>
          <w:szCs w:val="18"/>
        </w:rPr>
        <w:t xml:space="preserve"> </w:t>
      </w:r>
      <w:r w:rsidRPr="00767C04">
        <w:rPr>
          <w:rFonts w:ascii="Tahoma" w:hAnsi="Tahoma" w:cs="Tahoma"/>
          <w:i/>
          <w:sz w:val="18"/>
          <w:szCs w:val="18"/>
        </w:rPr>
        <w:t>x</w:t>
      </w:r>
      <w:r>
        <w:rPr>
          <w:rFonts w:ascii="Tahoma" w:hAnsi="Tahoma" w:cs="Tahoma"/>
          <w:i/>
          <w:sz w:val="18"/>
          <w:szCs w:val="18"/>
        </w:rPr>
        <w:t xml:space="preserve"> </w:t>
      </w:r>
      <w:r w:rsidRPr="00767C04">
        <w:rPr>
          <w:rFonts w:ascii="Tahoma" w:hAnsi="Tahoma" w:cs="Tahoma"/>
          <w:i/>
          <w:sz w:val="18"/>
          <w:szCs w:val="18"/>
        </w:rPr>
        <w:t>76</w:t>
      </w:r>
    </w:p>
    <w:p w:rsidR="002E29B6" w:rsidRPr="00767C04" w:rsidRDefault="002E29B6" w:rsidP="002E29B6">
      <w:pPr>
        <w:pStyle w:val="Prrafodelista"/>
        <w:ind w:left="1701"/>
        <w:rPr>
          <w:rFonts w:ascii="Tahoma" w:hAnsi="Tahoma" w:cs="Tahoma"/>
          <w:i/>
          <w:sz w:val="18"/>
          <w:szCs w:val="18"/>
        </w:rPr>
      </w:pPr>
      <w:r w:rsidRPr="00767C04">
        <w:rPr>
          <w:rFonts w:ascii="Tahoma" w:hAnsi="Tahoma" w:cs="Tahoma"/>
          <w:i/>
          <w:sz w:val="18"/>
          <w:szCs w:val="18"/>
        </w:rPr>
        <w:t>La composición es una tela POLY/ALGODÓN:</w:t>
      </w:r>
    </w:p>
    <w:p w:rsidR="002E29B6" w:rsidRPr="00767C04" w:rsidRDefault="002E29B6" w:rsidP="002E29B6">
      <w:pPr>
        <w:pStyle w:val="Prrafodelista"/>
        <w:ind w:left="1701"/>
        <w:rPr>
          <w:rFonts w:ascii="Tahoma" w:hAnsi="Tahoma" w:cs="Tahoma"/>
          <w:i/>
          <w:sz w:val="18"/>
          <w:szCs w:val="18"/>
        </w:rPr>
      </w:pPr>
    </w:p>
    <w:p w:rsidR="002E29B6" w:rsidRPr="00767C04" w:rsidRDefault="002E29B6" w:rsidP="002E29B6">
      <w:pPr>
        <w:pStyle w:val="Prrafodelista"/>
        <w:ind w:left="1701"/>
        <w:rPr>
          <w:rFonts w:ascii="Tahoma" w:hAnsi="Tahoma" w:cs="Tahoma"/>
          <w:i/>
          <w:sz w:val="18"/>
          <w:szCs w:val="18"/>
        </w:rPr>
      </w:pPr>
      <w:r w:rsidRPr="00767C04">
        <w:rPr>
          <w:rFonts w:ascii="Tahoma" w:hAnsi="Tahoma" w:cs="Tahoma"/>
          <w:i/>
          <w:sz w:val="18"/>
          <w:szCs w:val="18"/>
        </w:rPr>
        <w:t>URDIMBRE: 32% ALGODÓN 68% POLIESTER</w:t>
      </w:r>
    </w:p>
    <w:p w:rsidR="002E29B6" w:rsidRPr="00767C04" w:rsidRDefault="002E29B6" w:rsidP="002E29B6">
      <w:pPr>
        <w:pStyle w:val="Prrafodelista"/>
        <w:ind w:left="1701"/>
        <w:rPr>
          <w:rFonts w:ascii="Tahoma" w:hAnsi="Tahoma" w:cs="Tahoma"/>
          <w:i/>
          <w:sz w:val="18"/>
          <w:szCs w:val="18"/>
        </w:rPr>
      </w:pPr>
      <w:r w:rsidRPr="00767C04">
        <w:rPr>
          <w:rFonts w:ascii="Tahoma" w:hAnsi="Tahoma" w:cs="Tahoma"/>
          <w:i/>
          <w:sz w:val="18"/>
          <w:szCs w:val="18"/>
        </w:rPr>
        <w:t>TRAMA: 32% ALGODÓN 68% POLIESTER”</w:t>
      </w:r>
    </w:p>
    <w:p w:rsidR="002E29B6" w:rsidRPr="00767C04" w:rsidRDefault="002E29B6" w:rsidP="002E29B6">
      <w:pPr>
        <w:pStyle w:val="Sangradetextonormal"/>
        <w:spacing w:after="0"/>
        <w:ind w:right="-1"/>
        <w:jc w:val="both"/>
        <w:rPr>
          <w:rFonts w:ascii="Tahoma" w:hAnsi="Tahoma" w:cs="Tahoma"/>
          <w:sz w:val="22"/>
          <w:szCs w:val="22"/>
        </w:rPr>
      </w:pPr>
    </w:p>
    <w:p w:rsidR="002E29B6" w:rsidRPr="00227379" w:rsidRDefault="002E29B6" w:rsidP="002E29B6">
      <w:pPr>
        <w:pStyle w:val="Sangradetextonormal"/>
        <w:numPr>
          <w:ilvl w:val="0"/>
          <w:numId w:val="2"/>
        </w:numPr>
        <w:spacing w:after="0"/>
        <w:ind w:left="567" w:right="-1" w:hanging="567"/>
        <w:jc w:val="both"/>
        <w:rPr>
          <w:rFonts w:ascii="Tahoma" w:hAnsi="Tahoma" w:cs="Tahoma"/>
          <w:sz w:val="18"/>
          <w:szCs w:val="18"/>
        </w:rPr>
      </w:pPr>
      <w:r>
        <w:rPr>
          <w:rFonts w:ascii="Tahoma" w:hAnsi="Tahoma" w:cs="Tahoma"/>
          <w:sz w:val="22"/>
          <w:szCs w:val="22"/>
        </w:rPr>
        <w:t>A través de la Carta Nº 94-OL-HHV-2010 de fecha 03 de junio del 2010, la Entidad indicó al Consorcio que pese a que se le había cursado la carta invitándole para apersonarse el 01 de junio del 2010 para la firma de contrato respectivo, ningún representante concurrió a dicha invitación, razón por la cual le citó para el día 08 de junio del 2010, a efectos de suscribir el contrato respectivo.</w:t>
      </w:r>
    </w:p>
    <w:p w:rsidR="002E29B6" w:rsidRDefault="002E29B6" w:rsidP="002E29B6">
      <w:pPr>
        <w:pStyle w:val="Sangradetextonormal"/>
        <w:spacing w:after="0"/>
        <w:ind w:left="567" w:right="-1"/>
        <w:jc w:val="both"/>
        <w:rPr>
          <w:rFonts w:ascii="Tahoma" w:hAnsi="Tahoma" w:cs="Tahoma"/>
          <w:sz w:val="22"/>
          <w:szCs w:val="22"/>
        </w:rPr>
      </w:pPr>
    </w:p>
    <w:p w:rsidR="002E29B6" w:rsidRPr="00767C04" w:rsidRDefault="002E29B6" w:rsidP="002E29B6">
      <w:pPr>
        <w:pStyle w:val="Sangradetextonormal"/>
        <w:spacing w:after="0"/>
        <w:ind w:left="567" w:right="-1"/>
        <w:jc w:val="both"/>
        <w:rPr>
          <w:rFonts w:ascii="Tahoma" w:hAnsi="Tahoma" w:cs="Tahoma"/>
          <w:sz w:val="18"/>
          <w:szCs w:val="18"/>
        </w:rPr>
      </w:pPr>
      <w:r>
        <w:rPr>
          <w:rFonts w:ascii="Tahoma" w:hAnsi="Tahoma" w:cs="Tahoma"/>
          <w:sz w:val="22"/>
          <w:szCs w:val="22"/>
        </w:rPr>
        <w:t>Asimismo, le indicó que se ha elaborado una prueba de calidad a la muestra de tela presentada, obteniendo un resultado distinto al que se encuentra establecido en las especificaciones técnicas y a la propuesta técnica ofertada, por lo que le exhortó que en la ejecución del contrato a suscribirse se realice de conformidad con lo establecido en las Bases y Especificaciones Técnicas, por lo que el material a emplearse en la elaboración de las camisas debe contener: Popelina (65% Algodón y 35% Poliéster).</w:t>
      </w:r>
    </w:p>
    <w:p w:rsidR="002E29B6" w:rsidRPr="00227379" w:rsidRDefault="002E29B6" w:rsidP="002E29B6">
      <w:pPr>
        <w:pStyle w:val="Sangradetextonormal"/>
        <w:spacing w:after="0"/>
        <w:ind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Con carta de fecha 08 de junio de 2010, el Consorcio adjuntó la Carta de Garantía emitida por la empresa Producción y Servicios Textiles S.A.C., en el cual se consignó que dicha empresa garantiza y acredita que el bien Popelina 65% Algodón 35% Polyester es de fabricación y procedencia Americana.</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spacing w:after="0"/>
        <w:ind w:left="567" w:right="-1"/>
        <w:jc w:val="both"/>
        <w:rPr>
          <w:rFonts w:ascii="Tahoma" w:hAnsi="Tahoma" w:cs="Tahoma"/>
          <w:sz w:val="22"/>
          <w:szCs w:val="22"/>
        </w:rPr>
      </w:pPr>
      <w:r>
        <w:rPr>
          <w:rFonts w:ascii="Tahoma" w:hAnsi="Tahoma" w:cs="Tahoma"/>
          <w:sz w:val="22"/>
          <w:szCs w:val="22"/>
        </w:rPr>
        <w:t>Asimismo, en dicha comunicación remitida por el Consorcio, se comunicó a la Entidad lo siguiente:</w:t>
      </w:r>
    </w:p>
    <w:p w:rsidR="002E29B6" w:rsidRDefault="002E29B6" w:rsidP="002E29B6">
      <w:pPr>
        <w:pStyle w:val="Sangradetextonormal"/>
        <w:spacing w:after="0"/>
        <w:ind w:right="-1"/>
        <w:jc w:val="both"/>
        <w:rPr>
          <w:rFonts w:ascii="Tahoma" w:hAnsi="Tahoma" w:cs="Tahoma"/>
          <w:sz w:val="22"/>
          <w:szCs w:val="22"/>
        </w:rPr>
      </w:pPr>
    </w:p>
    <w:p w:rsidR="002E29B6" w:rsidRPr="006C7198" w:rsidRDefault="002E29B6" w:rsidP="002E29B6">
      <w:pPr>
        <w:pStyle w:val="Sangradetextonormal"/>
        <w:spacing w:after="0"/>
        <w:ind w:left="851" w:right="282"/>
        <w:jc w:val="both"/>
        <w:rPr>
          <w:rFonts w:ascii="Tahoma" w:hAnsi="Tahoma" w:cs="Tahoma"/>
          <w:i/>
          <w:sz w:val="18"/>
          <w:szCs w:val="18"/>
        </w:rPr>
      </w:pPr>
      <w:r w:rsidRPr="006C7198">
        <w:rPr>
          <w:rFonts w:ascii="Tahoma" w:hAnsi="Tahoma" w:cs="Tahoma"/>
          <w:i/>
          <w:sz w:val="18"/>
          <w:szCs w:val="18"/>
        </w:rPr>
        <w:t xml:space="preserve">“Como bien ustedes manifiestan la firma del contrato estaba pactada para el día 01 de junio del 2010, debido a coordinaciones internas sobre el tono de la tela quedamos en mutuo acuerdo que me iban avisar el día que tenía que firmar contrato con mi consorciado, el día 2 de junio del 2010 llame a sus instalaciones y me dijeron que no se reunía el comité para decidir el día de firma de contrato, me pidieron un día más para las coordinaciones respectivas, el día 03 de junio en la mañana me llego la carta notarial Nº 94-OL-HHV-2010, diciendo que no me había apersonado el 01 de junio del 2010 y que tenía que hacerlo el 08 de junio del 2010, esta carta notarial Nº 94-OL-HHV-2010 también me dice que se ha </w:t>
      </w:r>
      <w:r w:rsidRPr="006C7198">
        <w:rPr>
          <w:rFonts w:ascii="Tahoma" w:hAnsi="Tahoma" w:cs="Tahoma"/>
          <w:i/>
          <w:sz w:val="18"/>
          <w:szCs w:val="18"/>
        </w:rPr>
        <w:lastRenderedPageBreak/>
        <w:t>establecido una prueba de calidad a mi tela obteniendo como resultado uno distinto a las especificaciones técnicas de las ADJUDICACIÓN DIRECTA PÚBLICA Nº 002-2010-HHV, sin haberme mostrado aquel certificado hecho por una empresa debidamente autorizada por INDECOPI, También manifiestan que un Ingeniero Textil revisara nuestro producto final para recién suscribir el acta de conformidad correspondiente. Cabe resaltar que mi muestra ya fue aprobada por el comité de la ADJUDICACIÓN DIRECTA SELECTIVA PÚBLICA Nº 002-2010-HHV.</w:t>
      </w:r>
    </w:p>
    <w:p w:rsidR="002E29B6" w:rsidRPr="006C7198" w:rsidRDefault="002E29B6" w:rsidP="002E29B6">
      <w:pPr>
        <w:pStyle w:val="Sangradetextonormal"/>
        <w:spacing w:after="0"/>
        <w:ind w:left="851" w:right="282"/>
        <w:jc w:val="both"/>
        <w:rPr>
          <w:rFonts w:ascii="Tahoma" w:hAnsi="Tahoma" w:cs="Tahoma"/>
          <w:i/>
          <w:sz w:val="18"/>
          <w:szCs w:val="18"/>
        </w:rPr>
      </w:pPr>
    </w:p>
    <w:p w:rsidR="002E29B6" w:rsidRPr="006C7198" w:rsidRDefault="002E29B6" w:rsidP="002E29B6">
      <w:pPr>
        <w:pStyle w:val="Sangradetextonormal"/>
        <w:spacing w:after="0"/>
        <w:ind w:left="851" w:right="282"/>
        <w:jc w:val="both"/>
        <w:rPr>
          <w:rFonts w:ascii="Tahoma" w:hAnsi="Tahoma" w:cs="Tahoma"/>
          <w:i/>
          <w:sz w:val="18"/>
          <w:szCs w:val="18"/>
        </w:rPr>
      </w:pPr>
      <w:r w:rsidRPr="006C7198">
        <w:rPr>
          <w:rFonts w:ascii="Tahoma" w:hAnsi="Tahoma" w:cs="Tahoma"/>
          <w:i/>
          <w:sz w:val="18"/>
          <w:szCs w:val="18"/>
        </w:rPr>
        <w:t>Nosotros con motivo de querer trabajar con transparencia ante la HHV adjuntamos el certificado de la empresa proveedora de tela que trabaja con nosotros, certificando claramente que la tela que brindamos es popelina (65% algodón 35% poliéster) según especificaciones técnicas que requiere la HHV.”</w:t>
      </w:r>
    </w:p>
    <w:p w:rsidR="002E29B6" w:rsidRDefault="002E29B6" w:rsidP="002E29B6">
      <w:pPr>
        <w:pStyle w:val="Sangradetextonormal"/>
        <w:spacing w:after="0"/>
        <w:ind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Mediante carta de fecha 10 de junio del 2010, el Consorcio informó a la Entidad que se ven imposibilitados de firmar el contrato, toda vez que su proveedor no puede abastecerlo con la tela necesaria para poder cumplir el requerimiento de 364 camisas. Asimismo, señaló que la razón por la cual no han buscado otro proveedor es por haber acordado con la Entidad que no habría penalidad alguna para las empresas integrantes del Consorcio.</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A través de la Carta Nº 102-OL-HHV-10 de fecha 11 de junio del 2010, la Entidad comunicó al Consorcio que se está procediendo a otorgar la adjudicación de la Buena Pro al Postor que ocupó el segundo lugar en orden de prelación, para que suscriba el contrato, de acuerdo al artículo 137 y 149 del Reglamento de la Ley de Contrataciones del Estado.</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Con Oficio Nº 007-OL-HHV-2010 presentado el 09 de setiembre del 2010 y Oficio Nº 008-OL-HHV-2010 presentado el 13 de setiembre del 2010, la Entidad comunicó a este Tribunal los hechos antes expuestos.</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Mediante decreto de fecha 15 de setiembre del 2010, se inicio procedimiento administrativo sancionador contra el Consorcio, por supuesta responsabilidad al no haber suscrito injustificadamente el contrato luego de quedar consentido el otorgamiento de la Buena Pro y, además, por haber presentado el escrito s/n de de fecha 08 de junio del 2010, que adjuntó el Certificado, señalando que el producto cumple con los requerimiento técnicos mínimos establecidos, documento supuestamente falso o inexacto, presentado en el proceso de selección Adjudicación Directa Pública Nº 002-2010-HHV (Primera Convocatoria), bajo el alcance del Decreto de Urgencia Nº 078-2009. Asimismo, se otorgó a las empresas integrantes del Consorcio un plazo de diez (10) días hábiles, a fin que presenten sus descargos.</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sidRPr="008B297F">
        <w:rPr>
          <w:rFonts w:ascii="Tahoma" w:hAnsi="Tahoma" w:cs="Tahoma"/>
          <w:sz w:val="22"/>
          <w:szCs w:val="22"/>
        </w:rPr>
        <w:t>A través del escrito presentado el 06 de octubre del 2010, la empresa CORPORATION S &amp; M S.A.C. presentó sus descargos, bajo los siguientes argumentos:</w:t>
      </w:r>
    </w:p>
    <w:p w:rsidR="002E29B6" w:rsidRPr="008B297F" w:rsidRDefault="002E29B6" w:rsidP="002E29B6">
      <w:pPr>
        <w:pStyle w:val="Sangradetextonormal"/>
        <w:spacing w:after="0"/>
        <w:ind w:left="0" w:right="-1"/>
        <w:jc w:val="both"/>
        <w:rPr>
          <w:rFonts w:ascii="Tahoma" w:hAnsi="Tahoma" w:cs="Tahoma"/>
          <w:sz w:val="22"/>
          <w:szCs w:val="22"/>
        </w:rPr>
      </w:pPr>
    </w:p>
    <w:p w:rsidR="002E29B6" w:rsidRDefault="002E29B6" w:rsidP="002E29B6">
      <w:pPr>
        <w:pStyle w:val="Prrafodelista"/>
        <w:widowControl/>
        <w:numPr>
          <w:ilvl w:val="0"/>
          <w:numId w:val="7"/>
        </w:numPr>
        <w:suppressAutoHyphens w:val="0"/>
        <w:ind w:left="993" w:hanging="426"/>
        <w:jc w:val="both"/>
        <w:rPr>
          <w:rFonts w:ascii="Tahoma" w:hAnsi="Tahoma" w:cs="Tahoma"/>
          <w:sz w:val="22"/>
          <w:szCs w:val="22"/>
        </w:rPr>
      </w:pPr>
      <w:r>
        <w:rPr>
          <w:rFonts w:ascii="Tahoma" w:hAnsi="Tahoma" w:cs="Tahoma"/>
          <w:sz w:val="22"/>
          <w:szCs w:val="22"/>
        </w:rPr>
        <w:lastRenderedPageBreak/>
        <w:t>Es injusta la sanción solicitada por la Entidad, toda vez que el Jefe de Logística le solicitó que presente una carta explicando el motivo por el cual no se podía firmar el contrato, ya que la empresa que iba a proveer las camisas, no contaba con el 100% del stock de la tela necesitada; asimismo, le garantizó que no habría penalidad alguna, razón por la cual no hizo el esfuerzo de encontrar proveedores adicionales.</w:t>
      </w:r>
    </w:p>
    <w:p w:rsidR="002E29B6" w:rsidRDefault="002E29B6" w:rsidP="002E29B6">
      <w:pPr>
        <w:pStyle w:val="Prrafodelista"/>
        <w:ind w:left="993" w:hanging="426"/>
        <w:jc w:val="both"/>
        <w:rPr>
          <w:rFonts w:ascii="Tahoma" w:hAnsi="Tahoma" w:cs="Tahoma"/>
          <w:sz w:val="22"/>
          <w:szCs w:val="22"/>
        </w:rPr>
      </w:pPr>
    </w:p>
    <w:p w:rsidR="002E29B6" w:rsidRDefault="002E29B6" w:rsidP="002E29B6">
      <w:pPr>
        <w:pStyle w:val="Sangradetextonormal"/>
        <w:numPr>
          <w:ilvl w:val="0"/>
          <w:numId w:val="7"/>
        </w:numPr>
        <w:spacing w:after="0"/>
        <w:ind w:left="993" w:right="-1" w:hanging="426"/>
        <w:jc w:val="both"/>
        <w:rPr>
          <w:rFonts w:ascii="Tahoma" w:hAnsi="Tahoma" w:cs="Tahoma"/>
          <w:sz w:val="22"/>
          <w:szCs w:val="22"/>
        </w:rPr>
      </w:pPr>
      <w:r>
        <w:rPr>
          <w:rFonts w:ascii="Tahoma" w:hAnsi="Tahoma" w:cs="Tahoma"/>
          <w:sz w:val="22"/>
          <w:szCs w:val="22"/>
        </w:rPr>
        <w:t>Por lo tanto, la Entidad al posponer la firma del contrato, su proveedor vendió parte del stock, lo cual se informó al Jefe de la Oficina de Logística, al perjudicar el convenio que tenía con dicho proveedor.</w:t>
      </w:r>
    </w:p>
    <w:p w:rsidR="002E29B6" w:rsidRDefault="002E29B6" w:rsidP="002E29B6">
      <w:pPr>
        <w:pStyle w:val="Sangradetextonormal"/>
        <w:spacing w:after="0"/>
        <w:ind w:left="993" w:right="-1" w:hanging="426"/>
        <w:jc w:val="both"/>
        <w:rPr>
          <w:rFonts w:ascii="Tahoma" w:hAnsi="Tahoma" w:cs="Tahoma"/>
          <w:sz w:val="22"/>
          <w:szCs w:val="22"/>
        </w:rPr>
      </w:pPr>
    </w:p>
    <w:p w:rsidR="002E29B6" w:rsidRDefault="002E29B6" w:rsidP="002E29B6">
      <w:pPr>
        <w:pStyle w:val="Sangradetextonormal"/>
        <w:numPr>
          <w:ilvl w:val="0"/>
          <w:numId w:val="7"/>
        </w:numPr>
        <w:spacing w:after="0"/>
        <w:ind w:left="993" w:right="-1" w:hanging="426"/>
        <w:jc w:val="both"/>
        <w:rPr>
          <w:rFonts w:ascii="Tahoma" w:hAnsi="Tahoma" w:cs="Tahoma"/>
          <w:sz w:val="22"/>
          <w:szCs w:val="22"/>
        </w:rPr>
      </w:pPr>
      <w:r>
        <w:rPr>
          <w:rFonts w:ascii="Tahoma" w:hAnsi="Tahoma" w:cs="Tahoma"/>
          <w:sz w:val="22"/>
          <w:szCs w:val="22"/>
        </w:rPr>
        <w:t>Asimismo, solicitó que la muestra de la camisa que presentaron en el proceso de selección, sea remitida a cualquier empresa autorizada por INDECOPI para el análisis respectivo, toda vez que la empresa Compañía Industrial Textil Credisa Trutex S.A.A., a la cual la Entidad solicitó el análisis, no está autorizada por INDECOPI.</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 xml:space="preserve">Con escrito de fecha 06 de octubre del 2010, la empresa </w:t>
      </w:r>
      <w:r w:rsidRPr="00884FCF">
        <w:rPr>
          <w:rFonts w:ascii="Tahoma" w:hAnsi="Tahoma" w:cs="Tahoma"/>
          <w:sz w:val="22"/>
          <w:szCs w:val="22"/>
        </w:rPr>
        <w:t>EGO'S E.I.R.L.</w:t>
      </w:r>
      <w:r>
        <w:rPr>
          <w:rFonts w:ascii="Tahoma" w:hAnsi="Tahoma" w:cs="Tahoma"/>
          <w:sz w:val="22"/>
          <w:szCs w:val="22"/>
        </w:rPr>
        <w:t xml:space="preserve"> presentó su escrito de descargos, en el cual señaló lo siguiente:</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8"/>
        </w:numPr>
        <w:spacing w:after="0"/>
        <w:ind w:left="1134" w:right="-1" w:hanging="567"/>
        <w:jc w:val="both"/>
        <w:rPr>
          <w:rFonts w:ascii="Tahoma" w:hAnsi="Tahoma" w:cs="Tahoma"/>
          <w:sz w:val="22"/>
          <w:szCs w:val="22"/>
        </w:rPr>
      </w:pPr>
      <w:r>
        <w:rPr>
          <w:rFonts w:ascii="Tahoma" w:hAnsi="Tahoma" w:cs="Tahoma"/>
          <w:sz w:val="22"/>
          <w:szCs w:val="22"/>
        </w:rPr>
        <w:t xml:space="preserve">Sólo tenía el 20% de participación del Consorcio, el cual estaba referido a brindar experiencia en el proceso de selección correspondiente; asimismo, recién se enteró de las infracciones, cuando se le notificó el decreto de inicio del procedimiento sancionador, toda vez que la representante del Consorcio, la misma que es Gerente General de la empresa </w:t>
      </w:r>
      <w:r w:rsidRPr="008B297F">
        <w:rPr>
          <w:rFonts w:ascii="Tahoma" w:hAnsi="Tahoma" w:cs="Tahoma"/>
          <w:sz w:val="22"/>
          <w:szCs w:val="22"/>
        </w:rPr>
        <w:t>CORPORATION S &amp; M S.A.C.</w:t>
      </w:r>
      <w:r>
        <w:rPr>
          <w:rFonts w:ascii="Tahoma" w:hAnsi="Tahoma" w:cs="Tahoma"/>
          <w:sz w:val="22"/>
          <w:szCs w:val="22"/>
        </w:rPr>
        <w:t>, tenía la responsabilidad de firmar el contrato y de atender el bien objeto de convocatoria, por lo cual se encuentra demostrado que el incumplimiento fue originado por parte de dicha empresa, solicitando, en aplicación al artículo 239 del Reglamento de la Ley de Contrataciones del Estado, que la sanción sea aplicado al infractor.</w:t>
      </w:r>
    </w:p>
    <w:p w:rsidR="002E29B6" w:rsidRDefault="002E29B6" w:rsidP="002E29B6">
      <w:pPr>
        <w:pStyle w:val="Sangradetextonormal"/>
        <w:spacing w:after="0"/>
        <w:ind w:left="1134" w:right="-1" w:hanging="567"/>
        <w:jc w:val="both"/>
        <w:rPr>
          <w:rFonts w:ascii="Tahoma" w:hAnsi="Tahoma" w:cs="Tahoma"/>
          <w:sz w:val="22"/>
          <w:szCs w:val="22"/>
        </w:rPr>
      </w:pPr>
    </w:p>
    <w:p w:rsidR="002E29B6" w:rsidRDefault="002E29B6" w:rsidP="002E29B6">
      <w:pPr>
        <w:pStyle w:val="Sangradetextonormal"/>
        <w:numPr>
          <w:ilvl w:val="0"/>
          <w:numId w:val="8"/>
        </w:numPr>
        <w:spacing w:after="0"/>
        <w:ind w:left="1134" w:right="-1" w:hanging="567"/>
        <w:jc w:val="both"/>
        <w:rPr>
          <w:rFonts w:ascii="Tahoma" w:hAnsi="Tahoma" w:cs="Tahoma"/>
          <w:sz w:val="22"/>
          <w:szCs w:val="22"/>
        </w:rPr>
      </w:pPr>
      <w:r>
        <w:rPr>
          <w:rFonts w:ascii="Tahoma" w:hAnsi="Tahoma" w:cs="Tahoma"/>
          <w:sz w:val="22"/>
          <w:szCs w:val="22"/>
        </w:rPr>
        <w:t>Asimismo, señaló que no ha incumplido con sus obligaciones ni ha incurrido en impedimentos para suscribir el contrato, toda vez que siempre ha actuado de buena fe, sin perjudicar a terceras personas.</w:t>
      </w:r>
    </w:p>
    <w:p w:rsidR="002E29B6" w:rsidRDefault="002E29B6" w:rsidP="002E29B6">
      <w:pPr>
        <w:pStyle w:val="Sangradetextonormal"/>
        <w:spacing w:after="0"/>
        <w:ind w:left="1134" w:right="-1" w:hanging="567"/>
        <w:jc w:val="both"/>
        <w:rPr>
          <w:rFonts w:ascii="Tahoma" w:hAnsi="Tahoma" w:cs="Tahoma"/>
          <w:sz w:val="22"/>
          <w:szCs w:val="22"/>
        </w:rPr>
      </w:pPr>
    </w:p>
    <w:p w:rsidR="002E29B6" w:rsidRDefault="002E29B6" w:rsidP="002E29B6">
      <w:pPr>
        <w:pStyle w:val="Sangradetextonormal"/>
        <w:numPr>
          <w:ilvl w:val="0"/>
          <w:numId w:val="8"/>
        </w:numPr>
        <w:spacing w:after="0"/>
        <w:ind w:left="1134" w:right="-1" w:hanging="567"/>
        <w:jc w:val="both"/>
        <w:rPr>
          <w:rFonts w:ascii="Tahoma" w:hAnsi="Tahoma" w:cs="Tahoma"/>
          <w:sz w:val="22"/>
          <w:szCs w:val="22"/>
        </w:rPr>
      </w:pPr>
      <w:r>
        <w:rPr>
          <w:rFonts w:ascii="Tahoma" w:hAnsi="Tahoma" w:cs="Tahoma"/>
          <w:sz w:val="22"/>
          <w:szCs w:val="22"/>
        </w:rPr>
        <w:t>Por lo tanto, solicitó al Tribunal que le exima de toda responsabilidad, toda vez que ha quedado demostrado que no ha incumplido con las funciones inherentes como Consorcio.</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sidRPr="008B297F">
        <w:rPr>
          <w:rFonts w:ascii="Tahoma" w:hAnsi="Tahoma" w:cs="Tahoma"/>
          <w:sz w:val="22"/>
          <w:szCs w:val="22"/>
        </w:rPr>
        <w:t>A tra</w:t>
      </w:r>
      <w:r>
        <w:rPr>
          <w:rFonts w:ascii="Tahoma" w:hAnsi="Tahoma" w:cs="Tahoma"/>
          <w:sz w:val="22"/>
          <w:szCs w:val="22"/>
        </w:rPr>
        <w:t>vés del escrito presentado el 11</w:t>
      </w:r>
      <w:r w:rsidRPr="008B297F">
        <w:rPr>
          <w:rFonts w:ascii="Tahoma" w:hAnsi="Tahoma" w:cs="Tahoma"/>
          <w:sz w:val="22"/>
          <w:szCs w:val="22"/>
        </w:rPr>
        <w:t xml:space="preserve"> de octubre del 2010, la empresa CORPORATION S &amp; M S.A.C.</w:t>
      </w:r>
      <w:r>
        <w:rPr>
          <w:rFonts w:ascii="Tahoma" w:hAnsi="Tahoma" w:cs="Tahoma"/>
          <w:sz w:val="22"/>
          <w:szCs w:val="22"/>
        </w:rPr>
        <w:t xml:space="preserve"> volvió a reiterar lo señalado en su escrito de fecha 06 de octubre del 2010.</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lastRenderedPageBreak/>
        <w:t>Con decreto de fecha 12 de octubre del 2010, se tuvo por apersonado a las empresas integrantes del Consorcio, por presentados sus descargos y se remitió el expediente a la Primera Sala del Tribunal para que resuelva.</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Mediante decreto de fecha 27 de diciembre del 2010, se solicitó a la empresa Producción y Servicios Textiles S.A.C., que se pronuncie respecto a la exactitud y veracidad de la Carta de Garantía de fecha 28 de mayo del 2010.</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A través del escrito presentado el 29 de diciembre del 2010, la empresa Producción y Servicios Textiles S.A.C. informó que la Carta de Garantía de fecha 28 de mayo del 2010, no ha sido emitida por ella y, además, no ha sido firmada por su representante legal.</w:t>
      </w:r>
    </w:p>
    <w:p w:rsidR="002E29B6" w:rsidRDefault="002E29B6" w:rsidP="002E29B6">
      <w:pPr>
        <w:pStyle w:val="Prrafodelista"/>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Con decreto de fecha 10 de enero del 2011, se dispuso aclarar el decreto de fecha 15 de setiembre del 2010, mediante el cual se inicio el procedimiento administrativo sancionador contra las empresas integrantes del Consorcio, bajo el siguiente texto:</w:t>
      </w:r>
    </w:p>
    <w:p w:rsidR="002E29B6" w:rsidRPr="0071551A" w:rsidRDefault="002E29B6" w:rsidP="002E29B6">
      <w:pPr>
        <w:rPr>
          <w:rFonts w:ascii="Tahoma" w:hAnsi="Tahoma" w:cs="Tahoma"/>
          <w:sz w:val="22"/>
          <w:szCs w:val="22"/>
        </w:rPr>
      </w:pPr>
    </w:p>
    <w:p w:rsidR="002E29B6" w:rsidRPr="00AA17E3" w:rsidRDefault="002E29B6" w:rsidP="002E29B6">
      <w:pPr>
        <w:pStyle w:val="Prrafodelista"/>
        <w:ind w:left="993" w:right="424"/>
        <w:jc w:val="both"/>
        <w:rPr>
          <w:rFonts w:ascii="Tahoma" w:hAnsi="Tahoma" w:cs="Tahoma"/>
          <w:i/>
          <w:sz w:val="18"/>
          <w:szCs w:val="18"/>
        </w:rPr>
      </w:pPr>
      <w:r>
        <w:rPr>
          <w:rFonts w:ascii="Tahoma" w:hAnsi="Tahoma" w:cs="Tahoma"/>
          <w:b/>
          <w:i/>
          <w:color w:val="000000" w:themeColor="text1"/>
          <w:sz w:val="18"/>
          <w:szCs w:val="18"/>
        </w:rPr>
        <w:t>“</w:t>
      </w:r>
      <w:r w:rsidRPr="00AA17E3">
        <w:rPr>
          <w:rFonts w:ascii="Tahoma" w:hAnsi="Tahoma" w:cs="Tahoma"/>
          <w:b/>
          <w:i/>
          <w:color w:val="000000" w:themeColor="text1"/>
          <w:sz w:val="18"/>
          <w:szCs w:val="18"/>
        </w:rPr>
        <w:t>Iníciese procedimiento administrativo sancionador</w:t>
      </w:r>
      <w:r w:rsidRPr="00AA17E3">
        <w:rPr>
          <w:rFonts w:ascii="Tahoma" w:hAnsi="Tahoma" w:cs="Tahoma"/>
          <w:i/>
          <w:color w:val="000000" w:themeColor="text1"/>
          <w:sz w:val="18"/>
          <w:szCs w:val="18"/>
        </w:rPr>
        <w:t xml:space="preserve"> </w:t>
      </w:r>
      <w:r w:rsidRPr="00AA17E3">
        <w:rPr>
          <w:rFonts w:ascii="Tahoma" w:hAnsi="Tahoma" w:cs="Tahoma"/>
          <w:i/>
          <w:color w:val="000000"/>
          <w:sz w:val="18"/>
          <w:szCs w:val="18"/>
        </w:rPr>
        <w:t xml:space="preserve">contra las empresas </w:t>
      </w:r>
      <w:r w:rsidRPr="00AA17E3">
        <w:rPr>
          <w:rFonts w:ascii="Tahoma" w:hAnsi="Tahoma" w:cs="Tahoma"/>
          <w:b/>
          <w:i/>
          <w:color w:val="000000"/>
          <w:sz w:val="18"/>
          <w:szCs w:val="18"/>
        </w:rPr>
        <w:t>CORPORATION S &amp; M S.A.C. y EGO'S E.I.R.L., integrantes del CONSORCIO</w:t>
      </w:r>
      <w:r w:rsidRPr="00AA17E3">
        <w:rPr>
          <w:rFonts w:ascii="Tahoma" w:hAnsi="Tahoma" w:cs="Tahoma"/>
          <w:b/>
          <w:bCs/>
          <w:i/>
          <w:color w:val="000000" w:themeColor="text1"/>
          <w:sz w:val="18"/>
          <w:szCs w:val="18"/>
        </w:rPr>
        <w:t>,</w:t>
      </w:r>
      <w:r w:rsidRPr="00AA17E3">
        <w:rPr>
          <w:rFonts w:ascii="Tahoma" w:hAnsi="Tahoma" w:cs="Tahoma"/>
          <w:i/>
          <w:color w:val="000000" w:themeColor="text1"/>
          <w:sz w:val="18"/>
          <w:szCs w:val="18"/>
        </w:rPr>
        <w:t xml:space="preserve">  </w:t>
      </w:r>
      <w:r w:rsidRPr="00AA17E3">
        <w:rPr>
          <w:rFonts w:ascii="Tahoma" w:hAnsi="Tahoma" w:cs="Tahoma"/>
          <w:i/>
          <w:color w:val="000000"/>
          <w:sz w:val="18"/>
          <w:szCs w:val="18"/>
        </w:rPr>
        <w:t xml:space="preserve">por </w:t>
      </w:r>
      <w:r w:rsidRPr="00AA17E3">
        <w:rPr>
          <w:rFonts w:ascii="Tahoma" w:hAnsi="Tahoma" w:cs="Tahoma"/>
          <w:b/>
          <w:i/>
          <w:color w:val="000000"/>
          <w:sz w:val="18"/>
          <w:szCs w:val="18"/>
        </w:rPr>
        <w:t>supuesta responsabilidad al no haber suscrito injustificadamente el contrato</w:t>
      </w:r>
      <w:r w:rsidRPr="00AA17E3">
        <w:rPr>
          <w:rFonts w:ascii="Tahoma" w:hAnsi="Tahoma" w:cs="Tahoma"/>
          <w:i/>
          <w:color w:val="000000"/>
          <w:sz w:val="18"/>
          <w:szCs w:val="18"/>
        </w:rPr>
        <w:t xml:space="preserve"> luego de quedar consentido el otorgamiento de la buena pro; y por haber presentado la Carta de Garantía de fecha 28 de mayo del 2010, expedida por Producción y Servicios Textiles S.A.C</w:t>
      </w:r>
      <w:r w:rsidRPr="00AA17E3">
        <w:rPr>
          <w:rFonts w:ascii="Tahoma" w:hAnsi="Tahoma" w:cs="Tahoma"/>
          <w:b/>
          <w:i/>
          <w:color w:val="000000"/>
          <w:sz w:val="18"/>
          <w:szCs w:val="18"/>
        </w:rPr>
        <w:t xml:space="preserve">; </w:t>
      </w:r>
      <w:r w:rsidRPr="00AA17E3">
        <w:rPr>
          <w:rFonts w:ascii="Tahoma" w:hAnsi="Tahoma" w:cs="Tahoma"/>
          <w:i/>
          <w:color w:val="000000"/>
          <w:sz w:val="18"/>
          <w:szCs w:val="18"/>
        </w:rPr>
        <w:t>documento supuestamente falso o inexacto presentado como parte de su propuesta técnica, correspondiente a la Adjudicación Directa Pública Nº 002-2010/HHV Ítem Nº 3</w:t>
      </w:r>
      <w:r w:rsidRPr="00AA17E3">
        <w:rPr>
          <w:rFonts w:ascii="Tahoma" w:hAnsi="Tahoma" w:cs="Tahoma"/>
          <w:b/>
          <w:i/>
          <w:color w:val="000000" w:themeColor="text1"/>
          <w:sz w:val="18"/>
          <w:szCs w:val="18"/>
        </w:rPr>
        <w:t xml:space="preserve">, </w:t>
      </w:r>
      <w:r w:rsidRPr="00AA17E3">
        <w:rPr>
          <w:rFonts w:ascii="Tahoma" w:hAnsi="Tahoma" w:cs="Tahoma"/>
          <w:i/>
          <w:color w:val="000000" w:themeColor="text1"/>
          <w:sz w:val="18"/>
          <w:szCs w:val="18"/>
        </w:rPr>
        <w:t xml:space="preserve">proceso de selección </w:t>
      </w:r>
      <w:r w:rsidRPr="00AA17E3">
        <w:rPr>
          <w:rFonts w:ascii="Tahoma" w:hAnsi="Tahoma" w:cs="Tahoma"/>
          <w:bCs/>
          <w:i/>
          <w:color w:val="000000"/>
          <w:sz w:val="18"/>
          <w:szCs w:val="18"/>
        </w:rPr>
        <w:t xml:space="preserve">bajo el Ámbito del Decreto de Urgencia Nº 078-2009 </w:t>
      </w:r>
      <w:r w:rsidRPr="00AA17E3">
        <w:rPr>
          <w:rFonts w:ascii="Tahoma" w:hAnsi="Tahoma" w:cs="Tahoma"/>
          <w:i/>
          <w:color w:val="000000" w:themeColor="text1"/>
          <w:sz w:val="18"/>
          <w:szCs w:val="18"/>
        </w:rPr>
        <w:t>convocado por el Hospital  Hermilio Valdizán, para la “Adquisición de vestuario institucional.</w:t>
      </w:r>
      <w:r>
        <w:rPr>
          <w:rFonts w:ascii="Tahoma" w:hAnsi="Tahoma" w:cs="Tahoma"/>
          <w:i/>
          <w:color w:val="000000" w:themeColor="text1"/>
          <w:sz w:val="18"/>
          <w:szCs w:val="18"/>
        </w:rPr>
        <w:t>”</w:t>
      </w:r>
    </w:p>
    <w:p w:rsidR="002E29B6" w:rsidRDefault="002E29B6" w:rsidP="002E29B6">
      <w:pPr>
        <w:pStyle w:val="Prrafodelista"/>
        <w:rPr>
          <w:rFonts w:ascii="Tahoma" w:hAnsi="Tahoma" w:cs="Tahoma"/>
          <w:sz w:val="22"/>
          <w:szCs w:val="22"/>
        </w:rPr>
      </w:pPr>
    </w:p>
    <w:p w:rsidR="002E29B6" w:rsidRDefault="002E29B6" w:rsidP="002E29B6">
      <w:pPr>
        <w:pStyle w:val="Sangradetextonormal"/>
        <w:spacing w:after="0"/>
        <w:ind w:left="567" w:right="-1"/>
        <w:jc w:val="both"/>
        <w:rPr>
          <w:rFonts w:ascii="Tahoma" w:hAnsi="Tahoma" w:cs="Tahoma"/>
          <w:sz w:val="22"/>
          <w:szCs w:val="22"/>
        </w:rPr>
      </w:pPr>
      <w:r>
        <w:rPr>
          <w:rFonts w:ascii="Tahoma" w:hAnsi="Tahoma" w:cs="Tahoma"/>
          <w:sz w:val="22"/>
          <w:szCs w:val="22"/>
        </w:rPr>
        <w:t>Asimismo, se dispuso otorgar a las empresas integrantes del Consorcio el plazo de diez (10) días hábiles, a fin que cumpla con presentar sus descargos, bajo apercibimiento de resolver con la documentación obrante en autos, por lo cual, se dejó sin efecto el decreto de fecha 12 de octubre del 2010, mediante el cual se remitió el presente expediente a la Primera Sala del Tribunal para que resuelva.</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 xml:space="preserve">A través de los escritos presentados el 03, 07 y 18 de febrero del 2011, respectivamente, </w:t>
      </w:r>
      <w:r w:rsidRPr="008B297F">
        <w:rPr>
          <w:rFonts w:ascii="Tahoma" w:hAnsi="Tahoma" w:cs="Tahoma"/>
          <w:sz w:val="22"/>
          <w:szCs w:val="22"/>
        </w:rPr>
        <w:t>la empresa CORPORATION S &amp; M S.A.C.</w:t>
      </w:r>
      <w:r>
        <w:rPr>
          <w:rFonts w:ascii="Tahoma" w:hAnsi="Tahoma" w:cs="Tahoma"/>
          <w:sz w:val="22"/>
          <w:szCs w:val="22"/>
        </w:rPr>
        <w:t xml:space="preserve"> presentó sus descargos, bajo los siguientes argumentos:</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 xml:space="preserve">Aceptan su responsabilidad al no haber suscrito el contrato, situación que se produjo por la incapacidad de la Entidad, toda vez que con fecha 26 de mayo del 2010, sus funcionarios lo citaron a una reunión, en el cual le pidieron que cambien el color de la muestra de la tela, a fin que coincida con el color de las blusas de dama, por lo cual, en aras de mantener la armonía y no crear conflictos, accedieron a presentarles colores alternativos, sin tener conocimiento que las propuestas no pueden ser </w:t>
      </w:r>
      <w:r>
        <w:rPr>
          <w:rFonts w:ascii="Tahoma" w:hAnsi="Tahoma" w:cs="Tahoma"/>
          <w:sz w:val="22"/>
          <w:szCs w:val="22"/>
        </w:rPr>
        <w:lastRenderedPageBreak/>
        <w:t>cambiadas, es por ello, que pecando de ingenuo accedió a alcanzarle otras muestras.</w:t>
      </w:r>
    </w:p>
    <w:p w:rsidR="002E29B6" w:rsidRDefault="002E29B6" w:rsidP="002E29B6">
      <w:pPr>
        <w:pStyle w:val="Sangradetextonormal"/>
        <w:spacing w:after="0"/>
        <w:ind w:left="1134" w:right="-1" w:hanging="567"/>
        <w:jc w:val="both"/>
        <w:rPr>
          <w:rFonts w:ascii="Tahoma" w:hAnsi="Tahoma" w:cs="Tahoma"/>
          <w:sz w:val="22"/>
          <w:szCs w:val="22"/>
        </w:rPr>
      </w:pPr>
    </w:p>
    <w:p w:rsidR="002E29B6" w:rsidRDefault="002E29B6" w:rsidP="002E29B6">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Al día siguiente de la reunión antes dicha, se llevó a cabo el otorgamiento y consentimiento de la Buena Pro, por lo cual se acercó para la firma del contrato el 01 de junio del 2010, comunicándose con el Jefe de Logística de la Entidad, el mismo que le manifestó que los miembros del Comité Especial estaban preocupados, toda vez que se había percatado que el color de las blusas de dama y la camisa de los caballeros no coincidían y que iban a buscar la manera de quitarle del medio.</w:t>
      </w:r>
    </w:p>
    <w:p w:rsidR="002E29B6" w:rsidRDefault="002E29B6" w:rsidP="002E29B6">
      <w:pPr>
        <w:pStyle w:val="Sangradetextonormal"/>
        <w:spacing w:after="0"/>
        <w:ind w:left="1134" w:right="-1" w:hanging="567"/>
        <w:jc w:val="both"/>
        <w:rPr>
          <w:rFonts w:ascii="Tahoma" w:hAnsi="Tahoma" w:cs="Tahoma"/>
          <w:sz w:val="22"/>
          <w:szCs w:val="22"/>
        </w:rPr>
      </w:pPr>
    </w:p>
    <w:p w:rsidR="002E29B6" w:rsidRDefault="002E29B6" w:rsidP="002E29B6">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Asimismo, le manifestó que adjunte un certificado de la empresa proveedora, el mismo que fue remitido el 28 de mayo, razón por la cual, el 1 de mayo del 2010, al apersonarse a suscribir el contrato, le condicionaron a que compre la tela de la empresa Compañía Industrial Textil Credisa Trutex S.A.A., propuesta que no fue aceptada, toda vez que ya había hecho un trato previo con su proveedor y le había dejado dinero adelantado para separar la tela, por lo cual, los funcionaros de la Entidad optaron por no firmar el contrato.</w:t>
      </w:r>
    </w:p>
    <w:p w:rsidR="002E29B6" w:rsidRDefault="002E29B6" w:rsidP="002E29B6">
      <w:pPr>
        <w:pStyle w:val="Sangradetextonormal"/>
        <w:spacing w:after="0"/>
        <w:ind w:left="1134" w:right="-1" w:hanging="567"/>
        <w:jc w:val="both"/>
        <w:rPr>
          <w:rFonts w:ascii="Tahoma" w:hAnsi="Tahoma" w:cs="Tahoma"/>
          <w:sz w:val="22"/>
          <w:szCs w:val="22"/>
        </w:rPr>
      </w:pPr>
    </w:p>
    <w:p w:rsidR="002E29B6" w:rsidRDefault="002E29B6" w:rsidP="002E29B6">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Posteriormente, le enviaron una carta notarial donde se le cita con fecha 08 de junio del 2010 para la firma del contrato y, además, se le informó que de oficio se procedió a realizar un análisis de la muestra entregada a la empresa Compañía Industrial Textil Credisa Trutex S.A.A., quién manifestó que la muestra no estaba dentro de los estándares de calidad requeridas.</w:t>
      </w:r>
    </w:p>
    <w:p w:rsidR="002E29B6" w:rsidRDefault="002E29B6" w:rsidP="002E29B6">
      <w:pPr>
        <w:pStyle w:val="Sangradetextonormal"/>
        <w:spacing w:after="0"/>
        <w:ind w:left="1134" w:right="-1" w:hanging="567"/>
        <w:jc w:val="both"/>
        <w:rPr>
          <w:rFonts w:ascii="Tahoma" w:hAnsi="Tahoma" w:cs="Tahoma"/>
          <w:sz w:val="22"/>
          <w:szCs w:val="22"/>
        </w:rPr>
      </w:pPr>
    </w:p>
    <w:p w:rsidR="002E29B6" w:rsidRDefault="002E29B6" w:rsidP="002E29B6">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En dichas circunstancias, le enviaron un contrato que difería en algunos términos con el publicado en las Bases, manifestando que lo suscriba, por lo cual, teniendo en consideración los múltiples agravios de los que había sido víctima por parte de la Entidad, se desistió a la firma del contrato.</w:t>
      </w:r>
    </w:p>
    <w:p w:rsidR="002E29B6" w:rsidRDefault="002E29B6" w:rsidP="002E29B6">
      <w:pPr>
        <w:pStyle w:val="Sangradetextonormal"/>
        <w:spacing w:after="0"/>
        <w:ind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 xml:space="preserve">A través del escrito presentado el 18 de febrero del 2011, la empresa </w:t>
      </w:r>
      <w:r w:rsidRPr="00884FCF">
        <w:rPr>
          <w:rFonts w:ascii="Tahoma" w:hAnsi="Tahoma" w:cs="Tahoma"/>
          <w:sz w:val="22"/>
          <w:szCs w:val="22"/>
        </w:rPr>
        <w:t>EGO'S E.I.R.L.</w:t>
      </w:r>
      <w:r>
        <w:rPr>
          <w:rFonts w:ascii="Tahoma" w:hAnsi="Tahoma" w:cs="Tahoma"/>
          <w:sz w:val="22"/>
          <w:szCs w:val="22"/>
        </w:rPr>
        <w:t>, presentó sus descargos, señalando que no han incumplido con sus obligaciones, toda vez que siempre han actuado de Buena Fe, sin perjudicar a terceras personas, por lo tanto, solicitó que se le exima de toda responsabilidad, al quedarse demostrado de manera fehaciente que no se ha incumplido con las funciones inherentes al Consorcio.</w:t>
      </w:r>
    </w:p>
    <w:p w:rsidR="002E29B6" w:rsidRDefault="002E29B6" w:rsidP="002E29B6">
      <w:pPr>
        <w:pStyle w:val="Sangradetextonormal"/>
        <w:spacing w:after="0"/>
        <w:ind w:left="567" w:right="-1"/>
        <w:jc w:val="both"/>
        <w:rPr>
          <w:rFonts w:ascii="Tahoma" w:hAnsi="Tahoma" w:cs="Tahoma"/>
          <w:sz w:val="22"/>
          <w:szCs w:val="22"/>
        </w:rPr>
      </w:pPr>
    </w:p>
    <w:p w:rsidR="002E29B6" w:rsidRDefault="002E29B6" w:rsidP="002E29B6">
      <w:pPr>
        <w:pStyle w:val="Sangradetextonormal"/>
        <w:numPr>
          <w:ilvl w:val="0"/>
          <w:numId w:val="2"/>
        </w:numPr>
        <w:spacing w:after="0"/>
        <w:ind w:left="567" w:right="-1" w:hanging="567"/>
        <w:jc w:val="both"/>
        <w:rPr>
          <w:rFonts w:ascii="Tahoma" w:hAnsi="Tahoma" w:cs="Tahoma"/>
          <w:sz w:val="22"/>
          <w:szCs w:val="22"/>
        </w:rPr>
      </w:pPr>
      <w:r>
        <w:rPr>
          <w:rFonts w:ascii="Tahoma" w:hAnsi="Tahoma" w:cs="Tahoma"/>
          <w:sz w:val="22"/>
          <w:szCs w:val="22"/>
        </w:rPr>
        <w:t>Mediante decreto de fecha 23 de febrero del 2011, se tuvo por apersonado a las empresas integrantes del Consorcio, por presentados sus descargos y se remitió el presente expediente a la Primera Sala del Tribunal.</w:t>
      </w:r>
    </w:p>
    <w:p w:rsidR="002E29B6" w:rsidRPr="007D1AE6" w:rsidRDefault="002E29B6" w:rsidP="002E29B6">
      <w:pPr>
        <w:rPr>
          <w:rFonts w:ascii="Tahoma" w:hAnsi="Tahoma" w:cs="Tahoma"/>
          <w:b/>
          <w:sz w:val="22"/>
          <w:szCs w:val="22"/>
        </w:rPr>
      </w:pPr>
    </w:p>
    <w:p w:rsidR="002E29B6" w:rsidRPr="00EF6D22" w:rsidRDefault="002E29B6" w:rsidP="002971A2">
      <w:pPr>
        <w:pStyle w:val="Prrafodelista"/>
        <w:ind w:left="567"/>
        <w:rPr>
          <w:rFonts w:ascii="Tahoma" w:hAnsi="Tahoma" w:cs="Tahoma"/>
          <w:b/>
          <w:sz w:val="22"/>
          <w:szCs w:val="22"/>
        </w:rPr>
      </w:pPr>
      <w:r w:rsidRPr="00EF6D22">
        <w:rPr>
          <w:rFonts w:ascii="Tahoma" w:hAnsi="Tahoma" w:cs="Tahoma"/>
          <w:b/>
          <w:sz w:val="22"/>
          <w:szCs w:val="22"/>
        </w:rPr>
        <w:t>FUNDAMENTACIÓN</w:t>
      </w:r>
    </w:p>
    <w:p w:rsidR="002E29B6" w:rsidRPr="00EF6D22" w:rsidRDefault="002E29B6" w:rsidP="002E29B6">
      <w:pPr>
        <w:ind w:left="426"/>
        <w:jc w:val="both"/>
        <w:rPr>
          <w:rFonts w:ascii="Tahoma" w:hAnsi="Tahoma" w:cs="Tahoma"/>
          <w:sz w:val="22"/>
          <w:szCs w:val="22"/>
          <w:lang w:eastAsia="es-PE"/>
        </w:rPr>
      </w:pPr>
    </w:p>
    <w:p w:rsidR="002E29B6"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El presente procedimiento sancionador ha sido</w:t>
      </w:r>
      <w:r>
        <w:rPr>
          <w:rFonts w:ascii="Tahoma" w:eastAsia="MS Mincho" w:hAnsi="Tahoma" w:cs="Tahoma"/>
          <w:sz w:val="22"/>
          <w:szCs w:val="22"/>
          <w:lang w:val="es-ES_tradnl"/>
        </w:rPr>
        <w:t xml:space="preserve"> iniciado para determinar si las </w:t>
      </w:r>
      <w:r>
        <w:rPr>
          <w:rFonts w:ascii="Tahoma" w:eastAsia="MS Mincho" w:hAnsi="Tahoma" w:cs="Tahoma"/>
          <w:sz w:val="22"/>
          <w:szCs w:val="22"/>
          <w:lang w:val="es-ES_tradnl"/>
        </w:rPr>
        <w:lastRenderedPageBreak/>
        <w:t>empresas integrantes del Consorcio</w:t>
      </w:r>
      <w:r w:rsidRPr="003A3825">
        <w:rPr>
          <w:rFonts w:ascii="Tahoma" w:eastAsia="MS Mincho" w:hAnsi="Tahoma" w:cs="Tahoma"/>
          <w:sz w:val="22"/>
          <w:szCs w:val="22"/>
          <w:lang w:val="es-ES_tradnl"/>
        </w:rPr>
        <w:t xml:space="preserve"> ha</w:t>
      </w:r>
      <w:r>
        <w:rPr>
          <w:rFonts w:ascii="Tahoma" w:eastAsia="MS Mincho" w:hAnsi="Tahoma" w:cs="Tahoma"/>
          <w:sz w:val="22"/>
          <w:szCs w:val="22"/>
          <w:lang w:val="es-ES_tradnl"/>
        </w:rPr>
        <w:t>n</w:t>
      </w:r>
      <w:r w:rsidRPr="003A3825">
        <w:rPr>
          <w:rFonts w:ascii="Tahoma" w:eastAsia="MS Mincho" w:hAnsi="Tahoma" w:cs="Tahoma"/>
          <w:sz w:val="22"/>
          <w:szCs w:val="22"/>
          <w:lang w:val="es-ES_tradnl"/>
        </w:rPr>
        <w:t xml:space="preserve"> incurrido en responsabilidad administrativa por la supuesta presentación de documentos</w:t>
      </w:r>
      <w:r>
        <w:rPr>
          <w:rFonts w:ascii="Tahoma" w:eastAsia="MS Mincho" w:hAnsi="Tahoma" w:cs="Tahoma"/>
          <w:sz w:val="22"/>
          <w:szCs w:val="22"/>
          <w:lang w:val="es-ES_tradnl"/>
        </w:rPr>
        <w:t xml:space="preserve"> falsos o inexactos, en la</w:t>
      </w:r>
      <w:r w:rsidRPr="00D6786D">
        <w:rPr>
          <w:rFonts w:ascii="Tahoma" w:hAnsi="Tahoma" w:cs="Tahoma"/>
          <w:sz w:val="22"/>
          <w:szCs w:val="22"/>
        </w:rPr>
        <w:t xml:space="preserve"> </w:t>
      </w:r>
      <w:r>
        <w:rPr>
          <w:rFonts w:ascii="Tahoma" w:hAnsi="Tahoma" w:cs="Tahoma"/>
          <w:sz w:val="22"/>
          <w:szCs w:val="22"/>
        </w:rPr>
        <w:t>Adjudicación Directa Pública Nº 002-2010-HHV (Primera Convocatoria), bajo el alcance del Decreto de Urgencia Nº 078-2009</w:t>
      </w:r>
      <w:r w:rsidRPr="003A3825">
        <w:rPr>
          <w:rFonts w:ascii="Tahoma" w:eastAsia="MS Mincho" w:hAnsi="Tahoma" w:cs="Tahoma"/>
          <w:sz w:val="22"/>
          <w:szCs w:val="22"/>
          <w:lang w:val="es-ES_tradnl"/>
        </w:rPr>
        <w:t>;</w:t>
      </w:r>
      <w:r>
        <w:rPr>
          <w:rFonts w:ascii="Tahoma" w:eastAsia="MS Mincho" w:hAnsi="Tahoma" w:cs="Tahoma"/>
          <w:sz w:val="22"/>
          <w:szCs w:val="22"/>
          <w:lang w:val="es-ES_tradnl"/>
        </w:rPr>
        <w:t xml:space="preserve"> y por </w:t>
      </w:r>
      <w:r>
        <w:rPr>
          <w:rFonts w:ascii="Tahoma" w:hAnsi="Tahoma" w:cs="Tahoma"/>
          <w:sz w:val="22"/>
          <w:szCs w:val="22"/>
        </w:rPr>
        <w:t>no haber suscrito injustificadamente el contrato luego de quedar consentido el otorgamiento de la Buena Pro,</w:t>
      </w:r>
      <w:r>
        <w:rPr>
          <w:rFonts w:ascii="Tahoma" w:eastAsia="MS Mincho" w:hAnsi="Tahoma" w:cs="Tahoma"/>
          <w:sz w:val="22"/>
          <w:szCs w:val="22"/>
          <w:lang w:val="es-ES_tradnl"/>
        </w:rPr>
        <w:t xml:space="preserve"> infracciones</w:t>
      </w:r>
      <w:r w:rsidRPr="003A3825">
        <w:rPr>
          <w:rFonts w:ascii="Tahoma" w:eastAsia="MS Mincho" w:hAnsi="Tahoma" w:cs="Tahoma"/>
          <w:sz w:val="22"/>
          <w:szCs w:val="22"/>
          <w:lang w:val="es-ES_tradnl"/>
        </w:rPr>
        <w:t xml:space="preserve"> tipificada</w:t>
      </w:r>
      <w:r>
        <w:rPr>
          <w:rFonts w:ascii="Tahoma" w:eastAsia="MS Mincho" w:hAnsi="Tahoma" w:cs="Tahoma"/>
          <w:sz w:val="22"/>
          <w:szCs w:val="22"/>
          <w:lang w:val="es-ES_tradnl"/>
        </w:rPr>
        <w:t>s</w:t>
      </w:r>
      <w:r w:rsidRPr="003A3825">
        <w:rPr>
          <w:rFonts w:ascii="Tahoma" w:eastAsia="MS Mincho" w:hAnsi="Tahoma" w:cs="Tahoma"/>
          <w:sz w:val="22"/>
          <w:szCs w:val="22"/>
          <w:lang w:val="es-ES_tradnl"/>
        </w:rPr>
        <w:t xml:space="preserve"> en el literal </w:t>
      </w:r>
      <w:r>
        <w:rPr>
          <w:rFonts w:ascii="Tahoma" w:eastAsia="MS Mincho" w:hAnsi="Tahoma" w:cs="Tahoma"/>
          <w:sz w:val="22"/>
          <w:szCs w:val="22"/>
          <w:lang w:val="es-ES_tradnl"/>
        </w:rPr>
        <w:t xml:space="preserve">a) e </w:t>
      </w:r>
      <w:r w:rsidRPr="003A3825">
        <w:rPr>
          <w:rFonts w:ascii="Tahoma" w:eastAsia="MS Mincho" w:hAnsi="Tahoma" w:cs="Tahoma"/>
          <w:sz w:val="22"/>
          <w:szCs w:val="22"/>
          <w:lang w:val="es-ES_tradnl"/>
        </w:rPr>
        <w:t>i) del numeral 51.1 del artículo 51 de la Ley de Contrataciones del Estado</w:t>
      </w:r>
      <w:r w:rsidRPr="003A3825">
        <w:rPr>
          <w:rFonts w:ascii="Tahoma" w:eastAsia="MS Mincho" w:hAnsi="Tahoma" w:cs="Tahoma"/>
          <w:sz w:val="22"/>
          <w:szCs w:val="22"/>
          <w:vertAlign w:val="superscript"/>
          <w:lang w:val="es-ES_tradnl"/>
        </w:rPr>
        <w:footnoteReference w:id="2"/>
      </w:r>
      <w:r w:rsidRPr="003A3825">
        <w:rPr>
          <w:rFonts w:ascii="Tahoma" w:eastAsia="MS Mincho" w:hAnsi="Tahoma" w:cs="Tahoma"/>
          <w:sz w:val="22"/>
          <w:szCs w:val="22"/>
          <w:lang w:val="es-ES_tradnl"/>
        </w:rPr>
        <w:t>, en adelante la Ley</w:t>
      </w:r>
      <w:r>
        <w:rPr>
          <w:rFonts w:ascii="Tahoma" w:eastAsia="MS Mincho" w:hAnsi="Tahoma" w:cs="Tahoma"/>
          <w:sz w:val="22"/>
          <w:szCs w:val="22"/>
          <w:lang w:val="es-ES_tradnl"/>
        </w:rPr>
        <w:t>, norma vigente</w:t>
      </w:r>
      <w:r w:rsidRPr="003A3825">
        <w:rPr>
          <w:rFonts w:ascii="Tahoma" w:eastAsia="MS Mincho" w:hAnsi="Tahoma" w:cs="Tahoma"/>
          <w:sz w:val="22"/>
          <w:szCs w:val="22"/>
          <w:lang w:val="es-ES_tradnl"/>
        </w:rPr>
        <w:t xml:space="preserve"> al suscitarse los hechos</w:t>
      </w:r>
      <w:r>
        <w:rPr>
          <w:rFonts w:ascii="Tahoma" w:eastAsia="MS Mincho" w:hAnsi="Tahoma" w:cs="Tahoma"/>
          <w:sz w:val="22"/>
          <w:szCs w:val="22"/>
          <w:lang w:val="es-ES_tradnl"/>
        </w:rPr>
        <w:t xml:space="preserve"> materia de denuncia</w:t>
      </w:r>
      <w:r w:rsidRPr="003A3825">
        <w:rPr>
          <w:rFonts w:ascii="Tahoma" w:eastAsia="MS Mincho" w:hAnsi="Tahoma" w:cs="Tahoma"/>
          <w:sz w:val="22"/>
          <w:szCs w:val="22"/>
          <w:lang w:val="es-ES_tradnl"/>
        </w:rPr>
        <w:t>.</w:t>
      </w:r>
    </w:p>
    <w:p w:rsidR="002E29B6" w:rsidRDefault="002E29B6" w:rsidP="002E29B6">
      <w:pPr>
        <w:widowControl w:val="0"/>
        <w:suppressAutoHyphens/>
        <w:ind w:left="720"/>
        <w:rPr>
          <w:rFonts w:ascii="Tahoma" w:eastAsia="MS Mincho" w:hAnsi="Tahoma" w:cs="Tahoma"/>
          <w:b/>
          <w:sz w:val="22"/>
          <w:szCs w:val="22"/>
          <w:lang w:val="es-ES_tradnl"/>
        </w:rPr>
      </w:pPr>
    </w:p>
    <w:p w:rsidR="002E29B6" w:rsidRDefault="002E29B6" w:rsidP="002E29B6">
      <w:pPr>
        <w:widowControl w:val="0"/>
        <w:suppressAutoHyphens/>
        <w:ind w:left="567"/>
        <w:jc w:val="both"/>
        <w:rPr>
          <w:rFonts w:ascii="Tahoma" w:eastAsia="MS Mincho" w:hAnsi="Tahoma" w:cs="Tahoma"/>
          <w:b/>
          <w:sz w:val="22"/>
          <w:szCs w:val="22"/>
          <w:lang w:val="es-ES_tradnl"/>
        </w:rPr>
      </w:pPr>
      <w:r>
        <w:rPr>
          <w:rFonts w:ascii="Tahoma" w:eastAsia="MS Mincho" w:hAnsi="Tahoma" w:cs="Tahoma"/>
          <w:b/>
          <w:sz w:val="22"/>
          <w:szCs w:val="22"/>
          <w:lang w:val="es-ES_tradnl"/>
        </w:rPr>
        <w:t xml:space="preserve">RESPECTO A LA CAUSAL DE INFRACCIÓN POR NO HABER SUSCRITO EL CONTRATO </w:t>
      </w:r>
    </w:p>
    <w:p w:rsidR="002E29B6" w:rsidRDefault="002E29B6" w:rsidP="002E29B6">
      <w:pPr>
        <w:widowControl w:val="0"/>
        <w:suppressAutoHyphens/>
        <w:ind w:left="720"/>
        <w:rPr>
          <w:rFonts w:ascii="Tahoma" w:eastAsia="MS Mincho" w:hAnsi="Tahoma" w:cs="Tahoma"/>
          <w:b/>
          <w:sz w:val="22"/>
          <w:szCs w:val="22"/>
          <w:lang w:val="es-ES_tradnl"/>
        </w:rPr>
      </w:pPr>
    </w:p>
    <w:p w:rsidR="002E29B6" w:rsidRPr="00944F77"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944F77">
        <w:rPr>
          <w:rFonts w:ascii="Tahoma" w:hAnsi="Tahoma" w:cs="Tahoma"/>
          <w:sz w:val="23"/>
          <w:szCs w:val="23"/>
          <w:lang w:val="es-MX"/>
        </w:rPr>
        <w:t>Conforme a los criterios utilizados por el Tribunal en anteriores oportunidades</w:t>
      </w:r>
      <w:r w:rsidRPr="004618CB">
        <w:rPr>
          <w:rStyle w:val="Refdenotaalpie"/>
          <w:rFonts w:ascii="Tahoma" w:hAnsi="Tahoma" w:cs="Tahoma"/>
          <w:sz w:val="23"/>
          <w:szCs w:val="23"/>
          <w:lang w:val="es-MX"/>
        </w:rPr>
        <w:footnoteReference w:id="3"/>
      </w:r>
      <w:r w:rsidRPr="00944F77">
        <w:rPr>
          <w:rFonts w:ascii="Tahoma" w:hAnsi="Tahoma" w:cs="Tahoma"/>
          <w:sz w:val="23"/>
          <w:szCs w:val="23"/>
          <w:lang w:val="es-MX"/>
        </w:rPr>
        <w:t xml:space="preserve">, para que </w:t>
      </w:r>
      <w:r w:rsidRPr="00944F77">
        <w:rPr>
          <w:rFonts w:ascii="Tahoma" w:hAnsi="Tahoma" w:cs="Tahoma"/>
          <w:sz w:val="23"/>
          <w:szCs w:val="23"/>
        </w:rPr>
        <w:t>dicha infracción se configure debe acreditarse que la Entidad haya cumplido con el procedimiento y los plazos establecidos para la suscr</w:t>
      </w:r>
      <w:r>
        <w:rPr>
          <w:rFonts w:ascii="Tahoma" w:hAnsi="Tahoma" w:cs="Tahoma"/>
          <w:sz w:val="23"/>
          <w:szCs w:val="23"/>
        </w:rPr>
        <w:t>ipción del contrato</w:t>
      </w:r>
      <w:r w:rsidRPr="00944F77">
        <w:rPr>
          <w:rFonts w:ascii="Tahoma" w:hAnsi="Tahoma" w:cs="Tahoma"/>
          <w:sz w:val="23"/>
          <w:szCs w:val="23"/>
        </w:rPr>
        <w:t>.</w:t>
      </w:r>
    </w:p>
    <w:p w:rsidR="002E29B6" w:rsidRPr="00944F77" w:rsidRDefault="002E29B6" w:rsidP="002E29B6">
      <w:pPr>
        <w:widowControl w:val="0"/>
        <w:suppressAutoHyphens/>
        <w:ind w:left="567"/>
        <w:jc w:val="both"/>
        <w:rPr>
          <w:rFonts w:ascii="Tahoma" w:eastAsia="MS Mincho" w:hAnsi="Tahoma" w:cs="Tahoma"/>
          <w:sz w:val="22"/>
          <w:szCs w:val="22"/>
          <w:lang w:val="es-ES_tradnl"/>
        </w:rPr>
      </w:pPr>
    </w:p>
    <w:p w:rsidR="002E29B6" w:rsidRPr="00944F77"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944F77">
        <w:rPr>
          <w:rFonts w:ascii="Tahoma" w:hAnsi="Tahoma" w:cs="Tahoma"/>
          <w:color w:val="000000" w:themeColor="text1"/>
          <w:sz w:val="23"/>
          <w:szCs w:val="23"/>
        </w:rPr>
        <w:t xml:space="preserve">Al respecto, </w:t>
      </w:r>
      <w:r>
        <w:rPr>
          <w:rFonts w:ascii="Tahoma" w:hAnsi="Tahoma" w:cs="Tahoma"/>
          <w:color w:val="000000" w:themeColor="text1"/>
          <w:sz w:val="23"/>
          <w:szCs w:val="23"/>
        </w:rPr>
        <w:t xml:space="preserve">se debe tener en cuenta que el proceso de selección del cual se derivaron los hechos materia de denuncia, ha sido convocado bajo el alcance del Decreto de Urgencia Nº 078-2009, por lo cual, tal como se ha señalado en el numeral 1.12 de las Bases Administrativas, se debe seguir el procedimiento establecido en el artículo 15 del acotado decreto de urgencia, que dispone </w:t>
      </w:r>
      <w:r w:rsidRPr="00944F77">
        <w:rPr>
          <w:rFonts w:ascii="Tahoma" w:hAnsi="Tahoma" w:cs="Tahoma"/>
          <w:color w:val="000000" w:themeColor="text1"/>
          <w:sz w:val="23"/>
          <w:szCs w:val="23"/>
        </w:rPr>
        <w:t xml:space="preserve">que dentro de los dos (2) días hábiles siguientes al consentimiento de la buena pro, la Entidad deberá citar al postor ganador, a quien </w:t>
      </w:r>
      <w:r>
        <w:rPr>
          <w:rFonts w:ascii="Tahoma" w:hAnsi="Tahoma" w:cs="Tahoma"/>
          <w:color w:val="000000" w:themeColor="text1"/>
          <w:sz w:val="23"/>
          <w:szCs w:val="23"/>
        </w:rPr>
        <w:t>deberá otorgarle un plazo de tres (3</w:t>
      </w:r>
      <w:r w:rsidRPr="00944F77">
        <w:rPr>
          <w:rFonts w:ascii="Tahoma" w:hAnsi="Tahoma" w:cs="Tahoma"/>
          <w:color w:val="000000" w:themeColor="text1"/>
          <w:sz w:val="23"/>
          <w:szCs w:val="23"/>
        </w:rPr>
        <w:t xml:space="preserve">) </w:t>
      </w:r>
      <w:r>
        <w:rPr>
          <w:rFonts w:ascii="Tahoma" w:hAnsi="Tahoma" w:cs="Tahoma"/>
          <w:color w:val="000000" w:themeColor="text1"/>
          <w:sz w:val="23"/>
          <w:szCs w:val="23"/>
        </w:rPr>
        <w:t>días hábiles contados a partir de la citación  pudiendo otorgarse un plazo adicional de hasta tres (03) días hábiles, dentro del cual el postor ganador deberá presentarse a la sede de la Entidad para suscribir el contrato con toda la documentación requerida.</w:t>
      </w:r>
    </w:p>
    <w:p w:rsidR="002E29B6" w:rsidRDefault="002E29B6" w:rsidP="002E29B6">
      <w:pPr>
        <w:pStyle w:val="Prrafodelista"/>
        <w:rPr>
          <w:rFonts w:ascii="Tahoma" w:eastAsia="MS Mincho" w:hAnsi="Tahoma" w:cs="Tahoma"/>
          <w:sz w:val="22"/>
          <w:szCs w:val="22"/>
        </w:rPr>
      </w:pPr>
    </w:p>
    <w:p w:rsidR="002E29B6" w:rsidRPr="0004508F"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944F77">
        <w:rPr>
          <w:rFonts w:ascii="Tahoma" w:hAnsi="Tahoma" w:cs="Tahoma"/>
          <w:sz w:val="22"/>
          <w:szCs w:val="22"/>
        </w:rPr>
        <w:t xml:space="preserve">Asimismo, </w:t>
      </w:r>
      <w:r>
        <w:rPr>
          <w:rFonts w:ascii="Tahoma" w:hAnsi="Tahoma" w:cs="Tahoma"/>
          <w:sz w:val="22"/>
          <w:szCs w:val="22"/>
        </w:rPr>
        <w:t>el artículo 13 del</w:t>
      </w:r>
      <w:r>
        <w:rPr>
          <w:rFonts w:ascii="Tahoma" w:hAnsi="Tahoma" w:cs="Tahoma"/>
          <w:color w:val="000000" w:themeColor="text1"/>
          <w:sz w:val="23"/>
          <w:szCs w:val="23"/>
        </w:rPr>
        <w:t xml:space="preserve"> Decreto de Urgencia Nº 078-2009</w:t>
      </w:r>
      <w:r w:rsidRPr="00944F77">
        <w:rPr>
          <w:rFonts w:ascii="Tahoma" w:hAnsi="Tahoma" w:cs="Tahoma"/>
          <w:sz w:val="22"/>
          <w:szCs w:val="22"/>
        </w:rPr>
        <w:t xml:space="preserve"> establece que en el</w:t>
      </w:r>
      <w:r>
        <w:rPr>
          <w:rFonts w:ascii="Tahoma" w:hAnsi="Tahoma" w:cs="Tahoma"/>
          <w:sz w:val="22"/>
          <w:szCs w:val="22"/>
        </w:rPr>
        <w:t xml:space="preserve"> caso que se haya presentado dos (02) o más propuestas, el consentimiento de la Buena Pro se producirá a los tres (03) días hábiles de la notificación de su otorgamiento, siempre que los postores no hayan ejercido el derecho de interponer el recurso de apelación.</w:t>
      </w:r>
    </w:p>
    <w:p w:rsidR="002E29B6" w:rsidRDefault="002E29B6" w:rsidP="002E29B6">
      <w:pPr>
        <w:pStyle w:val="Prrafodelista"/>
        <w:rPr>
          <w:rFonts w:ascii="Tahoma" w:eastAsia="MS Mincho" w:hAnsi="Tahoma" w:cs="Tahoma"/>
          <w:sz w:val="22"/>
          <w:szCs w:val="22"/>
        </w:rPr>
      </w:pPr>
    </w:p>
    <w:p w:rsidR="002E29B6" w:rsidRPr="00DF4230"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04508F">
        <w:rPr>
          <w:rFonts w:ascii="Tahoma" w:hAnsi="Tahoma" w:cs="Tahoma"/>
          <w:sz w:val="22"/>
          <w:szCs w:val="22"/>
          <w:lang w:eastAsia="es-PE"/>
        </w:rPr>
        <w:t>Teniendo en consideración lo expuesto, se analizará si la Entidad cumplió el procedimiento establecido para suscribir el contrato; por lo que se evaluará lo siguiente:</w:t>
      </w:r>
    </w:p>
    <w:p w:rsidR="002E29B6" w:rsidRPr="00DF4230" w:rsidRDefault="002E29B6" w:rsidP="002E29B6">
      <w:pPr>
        <w:jc w:val="both"/>
        <w:rPr>
          <w:rFonts w:ascii="Tahoma" w:hAnsi="Tahoma" w:cs="Tahoma"/>
          <w:sz w:val="22"/>
          <w:szCs w:val="22"/>
          <w:lang w:eastAsia="es-PE"/>
        </w:rPr>
      </w:pPr>
    </w:p>
    <w:p w:rsidR="002E29B6" w:rsidRDefault="002E29B6" w:rsidP="002831D0">
      <w:pPr>
        <w:pStyle w:val="Prrafodelista"/>
        <w:numPr>
          <w:ilvl w:val="0"/>
          <w:numId w:val="11"/>
        </w:numPr>
        <w:ind w:left="993" w:hanging="426"/>
        <w:jc w:val="both"/>
        <w:rPr>
          <w:rFonts w:ascii="Tahoma" w:hAnsi="Tahoma" w:cs="Tahoma"/>
          <w:sz w:val="22"/>
          <w:szCs w:val="22"/>
          <w:lang w:eastAsia="es-PE"/>
        </w:rPr>
      </w:pPr>
      <w:r w:rsidRPr="00DF4230">
        <w:rPr>
          <w:rFonts w:ascii="Tahoma" w:hAnsi="Tahoma" w:cs="Tahoma"/>
          <w:sz w:val="22"/>
          <w:szCs w:val="22"/>
          <w:lang w:eastAsia="es-PE"/>
        </w:rPr>
        <w:t xml:space="preserve">Con fecha 17 de mayo del 2010, se otorgó a las empresas integrantes del </w:t>
      </w:r>
      <w:r w:rsidRPr="00DF4230">
        <w:rPr>
          <w:rFonts w:ascii="Tahoma" w:hAnsi="Tahoma" w:cs="Tahoma"/>
          <w:sz w:val="22"/>
          <w:szCs w:val="22"/>
          <w:lang w:eastAsia="es-PE"/>
        </w:rPr>
        <w:lastRenderedPageBreak/>
        <w:t xml:space="preserve">Consorcio la Buena Pro del ítem Nº 03 </w:t>
      </w:r>
      <w:r>
        <w:rPr>
          <w:rFonts w:ascii="Tahoma" w:hAnsi="Tahoma" w:cs="Tahoma"/>
          <w:sz w:val="22"/>
          <w:szCs w:val="22"/>
          <w:lang w:eastAsia="es-PE"/>
        </w:rPr>
        <w:t>de la</w:t>
      </w:r>
      <w:r w:rsidRPr="00D6786D">
        <w:rPr>
          <w:rFonts w:ascii="Tahoma" w:hAnsi="Tahoma" w:cs="Tahoma"/>
          <w:sz w:val="22"/>
          <w:szCs w:val="22"/>
        </w:rPr>
        <w:t xml:space="preserve"> </w:t>
      </w:r>
      <w:r>
        <w:rPr>
          <w:rFonts w:ascii="Tahoma" w:hAnsi="Tahoma" w:cs="Tahoma"/>
          <w:sz w:val="22"/>
          <w:szCs w:val="22"/>
        </w:rPr>
        <w:t>Adjudicación Directa Pública Nº 002-2010-HHV (Primera Convocatoria).</w:t>
      </w:r>
    </w:p>
    <w:p w:rsidR="002E29B6" w:rsidRPr="00DF4230" w:rsidRDefault="002E29B6" w:rsidP="002831D0">
      <w:pPr>
        <w:pStyle w:val="Prrafodelista"/>
        <w:ind w:left="993" w:hanging="426"/>
        <w:jc w:val="both"/>
        <w:rPr>
          <w:rFonts w:ascii="Tahoma" w:hAnsi="Tahoma" w:cs="Tahoma"/>
          <w:sz w:val="22"/>
          <w:szCs w:val="22"/>
          <w:lang w:eastAsia="es-PE"/>
        </w:rPr>
      </w:pPr>
    </w:p>
    <w:p w:rsidR="002E29B6" w:rsidRPr="004D0B16" w:rsidRDefault="002E29B6" w:rsidP="002831D0">
      <w:pPr>
        <w:pStyle w:val="Prrafodelista"/>
        <w:numPr>
          <w:ilvl w:val="0"/>
          <w:numId w:val="11"/>
        </w:numPr>
        <w:ind w:left="993" w:hanging="426"/>
        <w:jc w:val="both"/>
        <w:rPr>
          <w:rFonts w:ascii="Tahoma" w:hAnsi="Tahoma" w:cs="Tahoma"/>
          <w:sz w:val="22"/>
          <w:szCs w:val="22"/>
          <w:lang w:eastAsia="es-PE"/>
        </w:rPr>
      </w:pPr>
      <w:r>
        <w:rPr>
          <w:rFonts w:ascii="Tahoma" w:hAnsi="Tahoma" w:cs="Tahoma"/>
          <w:sz w:val="22"/>
          <w:szCs w:val="22"/>
          <w:lang w:eastAsia="es-PE"/>
        </w:rPr>
        <w:t>El 17 de mayo de 2010,</w:t>
      </w:r>
      <w:r w:rsidRPr="004D0B16">
        <w:rPr>
          <w:rFonts w:ascii="Tahoma" w:hAnsi="Tahoma" w:cs="Tahoma"/>
          <w:sz w:val="22"/>
          <w:szCs w:val="22"/>
          <w:lang w:eastAsia="es-PE"/>
        </w:rPr>
        <w:t xml:space="preserve"> se notificó vía SEACE el consentimiento de la buena pro, respecto del ítem adjudicado</w:t>
      </w:r>
      <w:r>
        <w:rPr>
          <w:rFonts w:ascii="Tahoma" w:hAnsi="Tahoma" w:cs="Tahoma"/>
          <w:sz w:val="22"/>
          <w:szCs w:val="22"/>
          <w:lang w:eastAsia="es-PE"/>
        </w:rPr>
        <w:t xml:space="preserve"> al Consorcio</w:t>
      </w:r>
      <w:r w:rsidRPr="004D0B16">
        <w:rPr>
          <w:rFonts w:ascii="Tahoma" w:hAnsi="Tahoma" w:cs="Tahoma"/>
          <w:sz w:val="22"/>
          <w:szCs w:val="22"/>
          <w:lang w:eastAsia="es-PE"/>
        </w:rPr>
        <w:t>.</w:t>
      </w:r>
    </w:p>
    <w:p w:rsidR="002E29B6" w:rsidRPr="004D0B16" w:rsidRDefault="002E29B6" w:rsidP="002831D0">
      <w:pPr>
        <w:pStyle w:val="Prrafodelista"/>
        <w:ind w:left="993" w:hanging="426"/>
        <w:jc w:val="both"/>
        <w:rPr>
          <w:rFonts w:ascii="Tahoma" w:hAnsi="Tahoma" w:cs="Tahoma"/>
          <w:sz w:val="22"/>
          <w:szCs w:val="22"/>
          <w:lang w:eastAsia="es-PE"/>
        </w:rPr>
      </w:pPr>
    </w:p>
    <w:p w:rsidR="002E29B6" w:rsidRPr="004D0B16" w:rsidRDefault="002E29B6" w:rsidP="002831D0">
      <w:pPr>
        <w:pStyle w:val="Prrafodelista"/>
        <w:numPr>
          <w:ilvl w:val="0"/>
          <w:numId w:val="11"/>
        </w:numPr>
        <w:ind w:left="993" w:hanging="426"/>
        <w:jc w:val="both"/>
        <w:rPr>
          <w:rFonts w:ascii="Tahoma" w:hAnsi="Tahoma" w:cs="Tahoma"/>
          <w:sz w:val="22"/>
          <w:szCs w:val="22"/>
          <w:lang w:eastAsia="es-PE"/>
        </w:rPr>
      </w:pPr>
      <w:r w:rsidRPr="004D0B16">
        <w:rPr>
          <w:rFonts w:ascii="Tahoma" w:hAnsi="Tahoma" w:cs="Tahoma"/>
          <w:sz w:val="22"/>
          <w:szCs w:val="22"/>
          <w:lang w:eastAsia="es-PE"/>
        </w:rPr>
        <w:t>Mediant</w:t>
      </w:r>
      <w:r>
        <w:rPr>
          <w:rFonts w:ascii="Tahoma" w:hAnsi="Tahoma" w:cs="Tahoma"/>
          <w:sz w:val="22"/>
          <w:szCs w:val="22"/>
          <w:lang w:eastAsia="es-PE"/>
        </w:rPr>
        <w:t>e Carta Nº 089-OL-HHV-2010 recibida el 26 de mayo del 2010, tal como ha señalado la Entidad y las empresas integrantes del Consorcio, se</w:t>
      </w:r>
      <w:r w:rsidRPr="004D0B16">
        <w:rPr>
          <w:rFonts w:ascii="Tahoma" w:hAnsi="Tahoma" w:cs="Tahoma"/>
          <w:sz w:val="22"/>
          <w:szCs w:val="22"/>
          <w:lang w:eastAsia="es-PE"/>
        </w:rPr>
        <w:t xml:space="preserve"> citó </w:t>
      </w:r>
      <w:r>
        <w:rPr>
          <w:rFonts w:ascii="Tahoma" w:hAnsi="Tahoma" w:cs="Tahoma"/>
          <w:sz w:val="22"/>
          <w:szCs w:val="22"/>
          <w:lang w:eastAsia="es-PE"/>
        </w:rPr>
        <w:t xml:space="preserve">a éste último </w:t>
      </w:r>
      <w:r w:rsidRPr="004D0B16">
        <w:rPr>
          <w:rFonts w:ascii="Tahoma" w:hAnsi="Tahoma" w:cs="Tahoma"/>
          <w:sz w:val="22"/>
          <w:szCs w:val="22"/>
          <w:lang w:eastAsia="es-PE"/>
        </w:rPr>
        <w:t>para suscribir el contrato correspondiente.</w:t>
      </w:r>
    </w:p>
    <w:p w:rsidR="002E29B6" w:rsidRDefault="002E29B6" w:rsidP="002E29B6">
      <w:pPr>
        <w:pStyle w:val="Prrafodelista"/>
        <w:jc w:val="both"/>
        <w:rPr>
          <w:rFonts w:ascii="Tahoma" w:hAnsi="Tahoma" w:cs="Tahoma"/>
          <w:sz w:val="22"/>
          <w:szCs w:val="22"/>
          <w:lang w:eastAsia="es-PE"/>
        </w:rPr>
      </w:pPr>
    </w:p>
    <w:p w:rsidR="002E29B6" w:rsidRPr="00797443"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DF4230">
        <w:rPr>
          <w:rFonts w:ascii="Tahoma" w:hAnsi="Tahoma" w:cs="Tahoma"/>
          <w:sz w:val="22"/>
          <w:szCs w:val="22"/>
          <w:lang w:eastAsia="es-PE"/>
        </w:rPr>
        <w:t>De todo ello, se puede verificar que la Entidad no ha cumplido los plazos</w:t>
      </w:r>
      <w:r>
        <w:rPr>
          <w:rFonts w:ascii="Tahoma" w:hAnsi="Tahoma" w:cs="Tahoma"/>
          <w:sz w:val="22"/>
          <w:szCs w:val="22"/>
          <w:lang w:eastAsia="es-PE"/>
        </w:rPr>
        <w:t xml:space="preserve"> establecidos en el artículo 15</w:t>
      </w:r>
      <w:r w:rsidRPr="00DF4230">
        <w:rPr>
          <w:rFonts w:ascii="Tahoma" w:hAnsi="Tahoma" w:cs="Tahoma"/>
          <w:sz w:val="22"/>
          <w:szCs w:val="22"/>
          <w:lang w:eastAsia="es-PE"/>
        </w:rPr>
        <w:t xml:space="preserve"> del</w:t>
      </w:r>
      <w:r>
        <w:rPr>
          <w:rFonts w:ascii="Tahoma" w:hAnsi="Tahoma" w:cs="Tahoma"/>
          <w:color w:val="000000" w:themeColor="text1"/>
          <w:sz w:val="23"/>
          <w:szCs w:val="23"/>
        </w:rPr>
        <w:t xml:space="preserve"> Decreto de Urgencia Nº 078-2009</w:t>
      </w:r>
      <w:r w:rsidRPr="00944F77">
        <w:rPr>
          <w:rFonts w:ascii="Tahoma" w:hAnsi="Tahoma" w:cs="Tahoma"/>
          <w:sz w:val="22"/>
          <w:szCs w:val="22"/>
        </w:rPr>
        <w:t xml:space="preserve"> </w:t>
      </w:r>
      <w:r w:rsidRPr="00DF4230">
        <w:rPr>
          <w:rFonts w:ascii="Tahoma" w:hAnsi="Tahoma" w:cs="Tahoma"/>
          <w:sz w:val="22"/>
          <w:szCs w:val="22"/>
          <w:lang w:eastAsia="es-PE"/>
        </w:rPr>
        <w:t xml:space="preserve">para la citación de la suscripción del contrato; toda vez que si el otorgamiento de la Buena Pro se </w:t>
      </w:r>
      <w:r>
        <w:rPr>
          <w:rFonts w:ascii="Tahoma" w:hAnsi="Tahoma" w:cs="Tahoma"/>
          <w:sz w:val="22"/>
          <w:szCs w:val="22"/>
          <w:lang w:eastAsia="es-PE"/>
        </w:rPr>
        <w:t>dio el 17 de mayo de 2010</w:t>
      </w:r>
      <w:r w:rsidRPr="00DF4230">
        <w:rPr>
          <w:rFonts w:ascii="Tahoma" w:hAnsi="Tahoma" w:cs="Tahoma"/>
          <w:sz w:val="22"/>
          <w:szCs w:val="22"/>
          <w:lang w:eastAsia="es-PE"/>
        </w:rPr>
        <w:t>, su consentimiento se de</w:t>
      </w:r>
      <w:r>
        <w:rPr>
          <w:rFonts w:ascii="Tahoma" w:hAnsi="Tahoma" w:cs="Tahoma"/>
          <w:sz w:val="22"/>
          <w:szCs w:val="22"/>
          <w:lang w:eastAsia="es-PE"/>
        </w:rPr>
        <w:t>bió haber dado el 20 de mayo del 2010</w:t>
      </w:r>
      <w:r w:rsidRPr="00DF4230">
        <w:rPr>
          <w:rFonts w:ascii="Tahoma" w:hAnsi="Tahoma" w:cs="Tahoma"/>
          <w:sz w:val="22"/>
          <w:szCs w:val="22"/>
          <w:lang w:eastAsia="es-PE"/>
        </w:rPr>
        <w:t xml:space="preserve">, teniendo en consideración que en </w:t>
      </w:r>
      <w:r>
        <w:rPr>
          <w:rFonts w:ascii="Tahoma" w:hAnsi="Tahoma" w:cs="Tahoma"/>
          <w:sz w:val="22"/>
          <w:szCs w:val="22"/>
          <w:lang w:eastAsia="es-PE"/>
        </w:rPr>
        <w:t>ítem d</w:t>
      </w:r>
      <w:r w:rsidRPr="00DF4230">
        <w:rPr>
          <w:rFonts w:ascii="Tahoma" w:hAnsi="Tahoma" w:cs="Tahoma"/>
          <w:sz w:val="22"/>
          <w:szCs w:val="22"/>
          <w:lang w:eastAsia="es-PE"/>
        </w:rPr>
        <w:t>el proceso de selección mate</w:t>
      </w:r>
      <w:r>
        <w:rPr>
          <w:rFonts w:ascii="Tahoma" w:hAnsi="Tahoma" w:cs="Tahoma"/>
          <w:sz w:val="22"/>
          <w:szCs w:val="22"/>
          <w:lang w:eastAsia="es-PE"/>
        </w:rPr>
        <w:t>ria del presente expediente se presentaron más de un postor</w:t>
      </w:r>
      <w:r w:rsidRPr="00DF4230">
        <w:rPr>
          <w:rFonts w:ascii="Tahoma" w:hAnsi="Tahoma" w:cs="Tahoma"/>
          <w:sz w:val="22"/>
          <w:szCs w:val="22"/>
          <w:lang w:eastAsia="es-PE"/>
        </w:rPr>
        <w:t xml:space="preserve">, en tal sentido, </w:t>
      </w:r>
      <w:r>
        <w:rPr>
          <w:rFonts w:ascii="Tahoma" w:hAnsi="Tahoma" w:cs="Tahoma"/>
          <w:sz w:val="22"/>
          <w:szCs w:val="22"/>
          <w:lang w:eastAsia="es-PE"/>
        </w:rPr>
        <w:t>la Entidad debió citar al Consorcio</w:t>
      </w:r>
      <w:r w:rsidRPr="00DF4230">
        <w:rPr>
          <w:rFonts w:ascii="Tahoma" w:hAnsi="Tahoma" w:cs="Tahoma"/>
          <w:sz w:val="22"/>
          <w:szCs w:val="22"/>
          <w:lang w:eastAsia="es-PE"/>
        </w:rPr>
        <w:t xml:space="preserve"> dentro de los dos (2) dí</w:t>
      </w:r>
      <w:r>
        <w:rPr>
          <w:rFonts w:ascii="Tahoma" w:hAnsi="Tahoma" w:cs="Tahoma"/>
          <w:sz w:val="22"/>
          <w:szCs w:val="22"/>
          <w:lang w:eastAsia="es-PE"/>
        </w:rPr>
        <w:t>as hábiles siguientes del consentimiento de la Buena Pro, es decir hasta el 24 de mayo del 2010</w:t>
      </w:r>
      <w:r w:rsidRPr="00DF4230">
        <w:rPr>
          <w:rFonts w:ascii="Tahoma" w:hAnsi="Tahoma" w:cs="Tahoma"/>
          <w:sz w:val="22"/>
          <w:szCs w:val="22"/>
          <w:lang w:eastAsia="es-PE"/>
        </w:rPr>
        <w:t>; sin embargo, la Entidad citó al Postor para l</w:t>
      </w:r>
      <w:r>
        <w:rPr>
          <w:rFonts w:ascii="Tahoma" w:hAnsi="Tahoma" w:cs="Tahoma"/>
          <w:sz w:val="22"/>
          <w:szCs w:val="22"/>
          <w:lang w:eastAsia="es-PE"/>
        </w:rPr>
        <w:t>a suscripción del contrato el 26 de mayo de 2010</w:t>
      </w:r>
      <w:r w:rsidRPr="00DF4230">
        <w:rPr>
          <w:rFonts w:ascii="Tahoma" w:hAnsi="Tahoma" w:cs="Tahoma"/>
          <w:sz w:val="22"/>
          <w:szCs w:val="22"/>
          <w:lang w:eastAsia="es-PE"/>
        </w:rPr>
        <w:t xml:space="preserve">, a través </w:t>
      </w:r>
      <w:r>
        <w:rPr>
          <w:rFonts w:ascii="Tahoma" w:hAnsi="Tahoma" w:cs="Tahoma"/>
          <w:sz w:val="22"/>
          <w:szCs w:val="22"/>
          <w:lang w:eastAsia="es-PE"/>
        </w:rPr>
        <w:t>de la Carta Nº 089-OL-HHV-2010</w:t>
      </w:r>
      <w:r w:rsidRPr="00DF4230">
        <w:rPr>
          <w:rFonts w:ascii="Tahoma" w:hAnsi="Tahoma" w:cs="Tahoma"/>
          <w:sz w:val="22"/>
          <w:szCs w:val="22"/>
          <w:lang w:eastAsia="es-PE"/>
        </w:rPr>
        <w:t>.</w:t>
      </w:r>
    </w:p>
    <w:p w:rsidR="002E29B6" w:rsidRPr="00797443" w:rsidRDefault="002E29B6" w:rsidP="002E29B6">
      <w:pPr>
        <w:widowControl w:val="0"/>
        <w:suppressAutoHyphens/>
        <w:jc w:val="both"/>
        <w:rPr>
          <w:rFonts w:ascii="Tahoma" w:eastAsia="MS Mincho" w:hAnsi="Tahoma" w:cs="Tahoma"/>
          <w:sz w:val="22"/>
          <w:szCs w:val="22"/>
          <w:lang w:val="es-ES_tradnl"/>
        </w:rPr>
      </w:pPr>
    </w:p>
    <w:p w:rsidR="002E29B6" w:rsidRPr="00797443"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797443">
        <w:rPr>
          <w:rFonts w:ascii="Tahoma" w:hAnsi="Tahoma" w:cs="Tahoma"/>
          <w:sz w:val="22"/>
          <w:szCs w:val="22"/>
          <w:lang w:eastAsia="es-PE"/>
        </w:rPr>
        <w:t>Sobre el particular, debe tenerse en cuenta el Acuerdo de Sala Plena No. 007 /2009, de fecha 25 de junio de 2009, aprobado por mayoría, se dispuso que</w:t>
      </w:r>
      <w:r w:rsidRPr="00797443">
        <w:rPr>
          <w:rFonts w:ascii="Tahoma" w:hAnsi="Tahoma" w:cs="Tahoma"/>
          <w:i/>
          <w:sz w:val="22"/>
          <w:szCs w:val="22"/>
          <w:lang w:eastAsia="es-PE"/>
        </w:rPr>
        <w:t xml:space="preserve"> </w:t>
      </w:r>
      <w:r w:rsidRPr="00797443">
        <w:rPr>
          <w:rFonts w:ascii="Tahoma" w:hAnsi="Tahoma" w:cs="Tahoma"/>
          <w:i/>
          <w:color w:val="000000"/>
          <w:sz w:val="22"/>
          <w:szCs w:val="22"/>
          <w:lang w:val="es-ES_tradnl"/>
        </w:rPr>
        <w:t>“en los casos en que se comunique la no suscripción injustificada de contrato</w:t>
      </w:r>
      <w:r w:rsidRPr="00797443">
        <w:rPr>
          <w:rFonts w:ascii="Tahoma" w:hAnsi="Tahoma" w:cs="Tahoma"/>
          <w:color w:val="000000"/>
          <w:sz w:val="22"/>
          <w:szCs w:val="22"/>
          <w:lang w:val="es-ES_tradnl"/>
        </w:rPr>
        <w:t xml:space="preserve">, </w:t>
      </w:r>
      <w:r w:rsidRPr="00797443">
        <w:rPr>
          <w:rFonts w:ascii="Tahoma" w:hAnsi="Tahoma" w:cs="Tahoma"/>
          <w:b/>
          <w:i/>
          <w:color w:val="000000"/>
          <w:sz w:val="22"/>
          <w:szCs w:val="22"/>
          <w:u w:val="single"/>
          <w:lang w:val="es-ES_tradnl"/>
        </w:rPr>
        <w:t>las Entidades están obligadas a cumplir y observar estrictamente los plazos y el procedimiento establecido en la normativa para llevar a cabo dicha suscripción, procedimiento cuya inobservancia acarrea la exención de responsabilidad del postor</w:t>
      </w:r>
      <w:r w:rsidRPr="00797443">
        <w:rPr>
          <w:rFonts w:ascii="Tahoma" w:hAnsi="Tahoma" w:cs="Tahoma"/>
          <w:i/>
          <w:color w:val="000000"/>
          <w:sz w:val="22"/>
          <w:szCs w:val="22"/>
          <w:lang w:val="es-ES_tradnl"/>
        </w:rPr>
        <w:t>, debiendo declararse no ha lugar el inicio de procedimiento administrativo sancionador, sin perjuicio de la responsabilidad administrativa de los funcionarios responsables”</w:t>
      </w:r>
      <w:r w:rsidRPr="00797443">
        <w:rPr>
          <w:rFonts w:ascii="Tahoma" w:hAnsi="Tahoma" w:cs="Tahoma"/>
          <w:color w:val="000000"/>
          <w:sz w:val="22"/>
          <w:szCs w:val="22"/>
          <w:lang w:val="es-ES_tradnl"/>
        </w:rPr>
        <w:t>.</w:t>
      </w:r>
    </w:p>
    <w:p w:rsidR="002E29B6" w:rsidRDefault="002E29B6" w:rsidP="002E29B6">
      <w:pPr>
        <w:pStyle w:val="Prrafodelista"/>
        <w:rPr>
          <w:rFonts w:ascii="Tahoma" w:eastAsia="MS Mincho" w:hAnsi="Tahoma" w:cs="Tahoma"/>
          <w:sz w:val="22"/>
          <w:szCs w:val="22"/>
        </w:rPr>
      </w:pPr>
    </w:p>
    <w:p w:rsidR="002E29B6" w:rsidRPr="00797443"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797443">
        <w:rPr>
          <w:rFonts w:ascii="Tahoma" w:hAnsi="Tahoma" w:cs="Tahoma"/>
          <w:sz w:val="22"/>
          <w:szCs w:val="22"/>
        </w:rPr>
        <w:t>Consecuentemente, al no haber respetado la Entidad el procedimi</w:t>
      </w:r>
      <w:r>
        <w:rPr>
          <w:rFonts w:ascii="Tahoma" w:hAnsi="Tahoma" w:cs="Tahoma"/>
          <w:sz w:val="22"/>
          <w:szCs w:val="22"/>
        </w:rPr>
        <w:t>ento previsto para la suscripción del contrato</w:t>
      </w:r>
      <w:r w:rsidRPr="00797443">
        <w:rPr>
          <w:rFonts w:ascii="Tahoma" w:hAnsi="Tahoma" w:cs="Tahoma"/>
          <w:sz w:val="22"/>
          <w:szCs w:val="22"/>
        </w:rPr>
        <w:t>, este Tribunal considera que no se ha configurado el presupuesto necesario para la infracción prevista en el literal a) del artículo 51.1 de la Ley y, por su efecto, no corresponde atribuir responsabil</w:t>
      </w:r>
      <w:r>
        <w:rPr>
          <w:rFonts w:ascii="Tahoma" w:hAnsi="Tahoma" w:cs="Tahoma"/>
          <w:sz w:val="22"/>
          <w:szCs w:val="22"/>
        </w:rPr>
        <w:t>idad administrativa a las empresas integrantes del Consorcio.</w:t>
      </w:r>
    </w:p>
    <w:p w:rsidR="002E29B6" w:rsidRDefault="002E29B6" w:rsidP="002E29B6">
      <w:pPr>
        <w:pStyle w:val="Prrafodelista"/>
        <w:rPr>
          <w:rFonts w:ascii="Tahoma" w:eastAsia="MS Mincho" w:hAnsi="Tahoma" w:cs="Tahoma"/>
          <w:sz w:val="22"/>
          <w:szCs w:val="22"/>
        </w:rPr>
      </w:pPr>
    </w:p>
    <w:p w:rsidR="002E29B6" w:rsidRPr="00797443"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797443">
        <w:rPr>
          <w:rFonts w:ascii="Tahoma" w:hAnsi="Tahoma" w:cs="Tahoma"/>
          <w:sz w:val="22"/>
          <w:szCs w:val="22"/>
        </w:rPr>
        <w:t xml:space="preserve">Por lo expuesto, y en estricta observancia del </w:t>
      </w:r>
      <w:r w:rsidRPr="00797443">
        <w:rPr>
          <w:rFonts w:ascii="Tahoma" w:hAnsi="Tahoma" w:cs="Tahoma"/>
          <w:i/>
          <w:sz w:val="22"/>
          <w:szCs w:val="22"/>
        </w:rPr>
        <w:t>Principio de Tipicidad</w:t>
      </w:r>
      <w:r w:rsidRPr="00797443">
        <w:rPr>
          <w:rFonts w:ascii="Tahoma" w:hAnsi="Tahoma" w:cs="Tahoma"/>
          <w:sz w:val="22"/>
          <w:szCs w:val="22"/>
        </w:rPr>
        <w:t xml:space="preserve"> previsto en el inciso 4 del artículo 230 de la Ley № 27444, del Procedimiento Administrativo General, en cuya virtud sólo constituyen conductas sancionables administrativamente las infracciones previstas expresamente en normas con rango de ley o reglamento mediante su tipificación como tales, sin admitir interpretación extensiva o analógica, este Tribunal concluye que los hechos denunciados no configuran la infracción administrativa imputada, y en consecuencia, no cabe apl</w:t>
      </w:r>
      <w:r>
        <w:rPr>
          <w:rFonts w:ascii="Tahoma" w:hAnsi="Tahoma" w:cs="Tahoma"/>
          <w:sz w:val="22"/>
          <w:szCs w:val="22"/>
        </w:rPr>
        <w:t xml:space="preserve">icar sanción alguna contra las integrantes del </w:t>
      </w:r>
      <w:r>
        <w:rPr>
          <w:rFonts w:ascii="Tahoma" w:hAnsi="Tahoma" w:cs="Tahoma"/>
          <w:sz w:val="22"/>
          <w:szCs w:val="22"/>
        </w:rPr>
        <w:lastRenderedPageBreak/>
        <w:t>Consorcio.</w:t>
      </w:r>
    </w:p>
    <w:p w:rsidR="002E29B6" w:rsidRDefault="002E29B6" w:rsidP="002E29B6">
      <w:pPr>
        <w:pStyle w:val="Prrafodelista"/>
        <w:rPr>
          <w:rFonts w:ascii="Tahoma" w:eastAsia="MS Mincho" w:hAnsi="Tahoma" w:cs="Tahoma"/>
          <w:sz w:val="22"/>
          <w:szCs w:val="22"/>
        </w:rPr>
      </w:pPr>
    </w:p>
    <w:p w:rsidR="002E29B6" w:rsidRPr="00797443"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797443">
        <w:rPr>
          <w:rFonts w:ascii="Tahoma" w:hAnsi="Tahoma" w:cs="Tahoma"/>
          <w:sz w:val="22"/>
          <w:szCs w:val="22"/>
        </w:rPr>
        <w:t>Sin perjuicio de lo anterior, y considerando que se advirtió responsabilidad funcional por parte de los miembros del Comité Especial, se deberá comunicar de esta situación a la Oficina de Control Institucional de la Entidad o la dependencia administrativa que haga sus veces; para su conocimiento y fines pertinentes.</w:t>
      </w:r>
    </w:p>
    <w:p w:rsidR="002E29B6" w:rsidRPr="00944F77" w:rsidRDefault="002E29B6" w:rsidP="002E29B6">
      <w:pPr>
        <w:widowControl w:val="0"/>
        <w:suppressAutoHyphens/>
        <w:jc w:val="both"/>
        <w:rPr>
          <w:rFonts w:ascii="Tahoma" w:eastAsia="MS Mincho" w:hAnsi="Tahoma" w:cs="Tahoma"/>
          <w:sz w:val="22"/>
          <w:szCs w:val="22"/>
        </w:rPr>
      </w:pPr>
    </w:p>
    <w:p w:rsidR="002E29B6" w:rsidRDefault="002E29B6" w:rsidP="002E29B6">
      <w:pPr>
        <w:widowControl w:val="0"/>
        <w:suppressAutoHyphens/>
        <w:ind w:left="567"/>
        <w:jc w:val="both"/>
        <w:rPr>
          <w:rFonts w:ascii="Tahoma" w:eastAsia="MS Mincho" w:hAnsi="Tahoma" w:cs="Tahoma"/>
          <w:b/>
          <w:sz w:val="22"/>
          <w:szCs w:val="22"/>
          <w:lang w:val="es-ES_tradnl"/>
        </w:rPr>
      </w:pPr>
      <w:r>
        <w:rPr>
          <w:rFonts w:ascii="Tahoma" w:eastAsia="MS Mincho" w:hAnsi="Tahoma" w:cs="Tahoma"/>
          <w:b/>
          <w:sz w:val="22"/>
          <w:szCs w:val="22"/>
          <w:lang w:val="es-ES_tradnl"/>
        </w:rPr>
        <w:t>RESPECTO A LA CAUSAL DE INFRACCIÓN POR LA PRESENTACIÓN DE DOCUMENTOS FALSOS O INEXACTOS</w:t>
      </w:r>
    </w:p>
    <w:p w:rsidR="002E29B6" w:rsidRPr="003A3825" w:rsidRDefault="002E29B6" w:rsidP="002E29B6">
      <w:pPr>
        <w:widowControl w:val="0"/>
        <w:suppressAutoHyphens/>
        <w:ind w:left="720"/>
        <w:rPr>
          <w:rFonts w:ascii="Tahoma" w:eastAsia="MS Mincho" w:hAnsi="Tahoma" w:cs="Tahoma"/>
          <w:b/>
          <w:sz w:val="22"/>
          <w:szCs w:val="22"/>
          <w:lang w:val="es-ES_tradnl"/>
        </w:rPr>
      </w:pPr>
    </w:p>
    <w:p w:rsidR="002E29B6"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w:t>
      </w:r>
    </w:p>
    <w:p w:rsidR="002E29B6" w:rsidRDefault="002E29B6" w:rsidP="002E29B6">
      <w:pPr>
        <w:pStyle w:val="Prrafodelista"/>
        <w:rPr>
          <w:rFonts w:ascii="Tahoma" w:eastAsia="MS Mincho" w:hAnsi="Tahoma" w:cs="Tahoma"/>
          <w:sz w:val="22"/>
          <w:szCs w:val="22"/>
        </w:rPr>
      </w:pPr>
    </w:p>
    <w:p w:rsidR="002E29B6" w:rsidRPr="003A3825" w:rsidRDefault="002E29B6" w:rsidP="002E29B6">
      <w:pPr>
        <w:widowControl w:val="0"/>
        <w:suppressAutoHyphens/>
        <w:ind w:left="567"/>
        <w:jc w:val="both"/>
        <w:rPr>
          <w:rFonts w:ascii="Tahoma" w:eastAsia="MS Mincho" w:hAnsi="Tahoma" w:cs="Tahoma"/>
          <w:sz w:val="22"/>
          <w:szCs w:val="22"/>
          <w:lang w:val="es-ES_tradnl"/>
        </w:rPr>
      </w:pPr>
      <w:r w:rsidRPr="003A3825">
        <w:rPr>
          <w:rFonts w:ascii="Tahoma" w:eastAsia="MS Mincho" w:hAnsi="Tahoma" w:cs="Tahoma"/>
          <w:sz w:val="22"/>
          <w:szCs w:val="22"/>
          <w:lang w:val="es-ES_tradnl"/>
        </w:rPr>
        <w:t>Dicha infracción se configura con la sola presentación del documento falso o inexacto, sin que la norma e</w:t>
      </w:r>
      <w:r>
        <w:rPr>
          <w:rFonts w:ascii="Tahoma" w:eastAsia="MS Mincho" w:hAnsi="Tahoma" w:cs="Tahoma"/>
          <w:sz w:val="22"/>
          <w:szCs w:val="22"/>
          <w:lang w:val="es-ES_tradnl"/>
        </w:rPr>
        <w:t>xija otros factores adicionales</w:t>
      </w:r>
      <w:r w:rsidRPr="003A3825">
        <w:rPr>
          <w:rFonts w:ascii="Tahoma" w:eastAsia="MS Mincho" w:hAnsi="Tahoma" w:cs="Tahoma"/>
          <w:sz w:val="22"/>
          <w:szCs w:val="22"/>
          <w:lang w:val="es-ES_tradnl"/>
        </w:rPr>
        <w:t>; es decir, con la sola afectación del Principio de Presunción de Veracidad</w:t>
      </w:r>
      <w:r w:rsidRPr="003A3825">
        <w:rPr>
          <w:rFonts w:ascii="Tahoma" w:eastAsia="MS Mincho" w:hAnsi="Tahoma" w:cs="Tahoma"/>
          <w:sz w:val="22"/>
          <w:szCs w:val="22"/>
          <w:vertAlign w:val="superscript"/>
          <w:lang w:val="es-ES_tradnl"/>
        </w:rPr>
        <w:footnoteReference w:id="4"/>
      </w:r>
      <w:r w:rsidRPr="003A3825">
        <w:rPr>
          <w:rFonts w:ascii="Tahoma" w:eastAsia="MS Mincho" w:hAnsi="Tahoma" w:cs="Tahoma"/>
          <w:sz w:val="22"/>
          <w:szCs w:val="22"/>
          <w:lang w:val="es-ES_tradnl"/>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2E29B6" w:rsidRPr="003A3825" w:rsidRDefault="002E29B6" w:rsidP="002E29B6">
      <w:pPr>
        <w:widowControl w:val="0"/>
        <w:suppressAutoHyphens/>
        <w:ind w:left="567" w:hanging="283"/>
        <w:rPr>
          <w:rFonts w:ascii="Tahoma" w:eastAsia="MS Mincho" w:hAnsi="Tahoma" w:cs="Tahoma"/>
          <w:sz w:val="22"/>
          <w:szCs w:val="22"/>
          <w:lang w:val="es-ES_tradnl"/>
        </w:rPr>
      </w:pPr>
    </w:p>
    <w:p w:rsidR="002E29B6" w:rsidRPr="003A3825"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Asimismo, </w:t>
      </w:r>
      <w:r w:rsidRPr="003A3825">
        <w:rPr>
          <w:rFonts w:ascii="Tahoma" w:eastAsia="MS Mincho" w:hAnsi="Tahoma" w:cs="Tahoma"/>
          <w:sz w:val="22"/>
          <w:szCs w:val="22"/>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3A3825">
        <w:rPr>
          <w:rFonts w:ascii="Tahoma" w:eastAsia="MS Mincho" w:hAnsi="Tahoma" w:cs="Tahoma"/>
          <w:b/>
          <w:bCs/>
          <w:sz w:val="22"/>
          <w:szCs w:val="22"/>
          <w:lang w:val="es-MX"/>
        </w:rPr>
        <w:t>se presumen verificados por quien hace uso de ellos, así como de contenido veraz para fines del procedimiento administrativo</w:t>
      </w:r>
      <w:r w:rsidRPr="003A3825">
        <w:rPr>
          <w:rFonts w:ascii="Tahoma" w:eastAsia="MS Mincho" w:hAnsi="Tahoma" w:cs="Tahoma"/>
          <w:sz w:val="22"/>
          <w:szCs w:val="22"/>
          <w:lang w:val="es-MX"/>
        </w:rPr>
        <w:t xml:space="preserve">. Sin embargo, esta presunción es de índole </w:t>
      </w:r>
      <w:r w:rsidRPr="003A3825">
        <w:rPr>
          <w:rFonts w:ascii="Tahoma" w:eastAsia="MS Mincho" w:hAnsi="Tahoma" w:cs="Tahoma"/>
          <w:i/>
          <w:iCs/>
          <w:sz w:val="22"/>
          <w:szCs w:val="22"/>
          <w:lang w:val="es-MX"/>
        </w:rPr>
        <w:t>juris tantum</w:t>
      </w:r>
      <w:r w:rsidRPr="003A3825">
        <w:rPr>
          <w:rFonts w:ascii="Tahoma" w:eastAsia="MS Mincho" w:hAnsi="Tahoma" w:cs="Tahoma"/>
          <w:sz w:val="22"/>
          <w:szCs w:val="22"/>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2E29B6" w:rsidRPr="003A3825" w:rsidRDefault="002E29B6" w:rsidP="002E29B6">
      <w:pPr>
        <w:widowControl w:val="0"/>
        <w:suppressAutoHyphens/>
        <w:ind w:left="567" w:hanging="283"/>
        <w:rPr>
          <w:rFonts w:ascii="Tahoma" w:eastAsia="MS Mincho" w:hAnsi="Tahoma" w:cs="Tahoma"/>
          <w:sz w:val="22"/>
          <w:szCs w:val="22"/>
          <w:lang w:val="es-ES_tradnl"/>
        </w:rPr>
      </w:pPr>
    </w:p>
    <w:p w:rsidR="002E29B6" w:rsidRPr="003A3825"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Concordante con lo manifestado, el inciso 4) del artículo 56 del mismo cuerpo legal, estipula como uno de los deberes generales de los administrados, la comprobación de la autenticidad previamente a su presentación ante la Entidad, </w:t>
      </w:r>
      <w:r w:rsidRPr="003A3825">
        <w:rPr>
          <w:rFonts w:ascii="Tahoma" w:eastAsia="MS Mincho" w:hAnsi="Tahoma" w:cs="Tahoma"/>
          <w:sz w:val="22"/>
          <w:szCs w:val="22"/>
          <w:lang w:val="es-ES_tradnl"/>
        </w:rPr>
        <w:lastRenderedPageBreak/>
        <w:t>de la documentación sucedánea y de cualquier otra información que se ampare en la presunción de veracidad.</w:t>
      </w:r>
    </w:p>
    <w:p w:rsidR="002E29B6" w:rsidRPr="003A3825" w:rsidRDefault="002E29B6" w:rsidP="002E29B6">
      <w:pPr>
        <w:widowControl w:val="0"/>
        <w:suppressAutoHyphens/>
        <w:ind w:left="567" w:hanging="283"/>
        <w:rPr>
          <w:rFonts w:ascii="Tahoma" w:eastAsia="MS Mincho" w:hAnsi="Tahoma" w:cs="Tahoma"/>
          <w:sz w:val="22"/>
          <w:szCs w:val="22"/>
          <w:lang w:val="es-ES_tradnl"/>
        </w:rPr>
      </w:pPr>
    </w:p>
    <w:p w:rsidR="002E29B6" w:rsidRPr="003A3825"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En línea con lo anterior, el literal c) del numeral 1 del artículo 42 del Reglamento establece que los postores y/o contratistas </w:t>
      </w:r>
      <w:r w:rsidRPr="003A3825">
        <w:rPr>
          <w:rFonts w:ascii="Tahoma" w:eastAsia="MS Mincho" w:hAnsi="Tahoma" w:cs="Tahoma"/>
          <w:b/>
          <w:sz w:val="22"/>
          <w:szCs w:val="22"/>
          <w:lang w:val="es-ES_tradnl"/>
        </w:rPr>
        <w:t>son responsables de la veracidad de los documentos e información que presentan para efectos de un proceso de selección determinado</w:t>
      </w:r>
      <w:r w:rsidRPr="003A3825">
        <w:rPr>
          <w:rFonts w:ascii="Tahoma" w:eastAsia="MS Mincho" w:hAnsi="Tahoma" w:cs="Tahoma"/>
          <w:sz w:val="22"/>
          <w:szCs w:val="22"/>
          <w:lang w:val="es-ES_tradnl"/>
        </w:rPr>
        <w:t>.</w:t>
      </w:r>
    </w:p>
    <w:p w:rsidR="002E29B6" w:rsidRPr="003A3825" w:rsidRDefault="002E29B6" w:rsidP="002E29B6">
      <w:pPr>
        <w:ind w:left="567" w:hanging="283"/>
        <w:jc w:val="both"/>
        <w:rPr>
          <w:rFonts w:ascii="Tahoma" w:eastAsia="MS Mincho" w:hAnsi="Tahoma" w:cs="Tahoma"/>
          <w:sz w:val="22"/>
          <w:szCs w:val="22"/>
          <w:lang w:val="es-ES_tradnl"/>
        </w:rPr>
      </w:pPr>
    </w:p>
    <w:p w:rsidR="002E29B6" w:rsidRPr="003A3825"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2E29B6" w:rsidRPr="003A3825" w:rsidRDefault="002E29B6" w:rsidP="002E29B6">
      <w:pPr>
        <w:ind w:left="567" w:hanging="283"/>
        <w:jc w:val="both"/>
        <w:rPr>
          <w:rFonts w:ascii="Tahoma" w:eastAsia="MS Mincho" w:hAnsi="Tahoma" w:cs="Tahoma"/>
          <w:sz w:val="22"/>
          <w:szCs w:val="22"/>
          <w:lang w:val="es-PE"/>
        </w:rPr>
      </w:pPr>
    </w:p>
    <w:p w:rsidR="002E29B6" w:rsidRPr="003A3825" w:rsidRDefault="002E29B6" w:rsidP="002E29B6">
      <w:pPr>
        <w:ind w:left="567"/>
        <w:jc w:val="both"/>
        <w:rPr>
          <w:rFonts w:ascii="Tahoma" w:eastAsia="MS Mincho" w:hAnsi="Tahoma" w:cs="Tahoma"/>
          <w:sz w:val="22"/>
          <w:szCs w:val="22"/>
          <w:lang w:val="es-ES_tradnl"/>
        </w:rPr>
      </w:pPr>
      <w:r w:rsidRPr="003A3825">
        <w:rPr>
          <w:rFonts w:ascii="Tahoma" w:eastAsia="MS Mincho" w:hAnsi="Tahoma" w:cs="Tahoma"/>
          <w:sz w:val="22"/>
          <w:szCs w:val="22"/>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3A3825">
        <w:rPr>
          <w:rFonts w:ascii="Tahoma" w:eastAsia="MS Mincho" w:hAnsi="Tahoma" w:cs="Tahoma"/>
          <w:i/>
          <w:iCs/>
          <w:sz w:val="22"/>
          <w:szCs w:val="22"/>
          <w:lang w:val="es-PE"/>
        </w:rPr>
        <w:t>Principios de Moralidad</w:t>
      </w:r>
      <w:r w:rsidRPr="003A3825">
        <w:rPr>
          <w:rFonts w:ascii="Tahoma" w:eastAsia="MS Mincho" w:hAnsi="Tahoma" w:cs="Tahoma"/>
          <w:sz w:val="22"/>
          <w:szCs w:val="22"/>
          <w:lang w:val="es-PE"/>
        </w:rPr>
        <w:t xml:space="preserve"> y de </w:t>
      </w:r>
      <w:r w:rsidRPr="003A3825">
        <w:rPr>
          <w:rFonts w:ascii="Tahoma" w:eastAsia="MS Mincho" w:hAnsi="Tahoma" w:cs="Tahoma"/>
          <w:i/>
          <w:sz w:val="22"/>
          <w:szCs w:val="22"/>
          <w:lang w:val="es-PE"/>
        </w:rPr>
        <w:t>P</w:t>
      </w:r>
      <w:r w:rsidRPr="003A3825">
        <w:rPr>
          <w:rFonts w:ascii="Tahoma" w:eastAsia="MS Mincho" w:hAnsi="Tahoma" w:cs="Tahoma"/>
          <w:i/>
          <w:iCs/>
          <w:sz w:val="22"/>
          <w:szCs w:val="22"/>
          <w:lang w:val="es-PE"/>
        </w:rPr>
        <w:t>resunción de Veracidad.</w:t>
      </w:r>
    </w:p>
    <w:p w:rsidR="002E29B6" w:rsidRPr="003A3825" w:rsidRDefault="002E29B6" w:rsidP="002E29B6">
      <w:pPr>
        <w:ind w:left="567" w:hanging="283"/>
        <w:jc w:val="both"/>
        <w:rPr>
          <w:rFonts w:ascii="Tahoma" w:eastAsia="MS Mincho" w:hAnsi="Tahoma" w:cs="Tahoma"/>
          <w:sz w:val="22"/>
          <w:szCs w:val="22"/>
          <w:lang w:val="es-ES_tradnl"/>
        </w:rPr>
      </w:pPr>
    </w:p>
    <w:p w:rsidR="002E29B6" w:rsidRPr="003A3825"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En el caso que nos </w:t>
      </w:r>
      <w:r>
        <w:rPr>
          <w:rFonts w:ascii="Tahoma" w:eastAsia="MS Mincho" w:hAnsi="Tahoma" w:cs="Tahoma"/>
          <w:sz w:val="22"/>
          <w:szCs w:val="22"/>
          <w:lang w:val="es-ES_tradnl"/>
        </w:rPr>
        <w:t>ocupa, se imputa al Consorcio</w:t>
      </w:r>
      <w:r w:rsidRPr="003A3825">
        <w:rPr>
          <w:rFonts w:ascii="Tahoma" w:eastAsia="MS Mincho" w:hAnsi="Tahoma" w:cs="Tahoma"/>
          <w:sz w:val="22"/>
          <w:szCs w:val="22"/>
          <w:lang w:val="es-ES_tradnl"/>
        </w:rPr>
        <w:t xml:space="preserve"> haber presentado documentación falsa o información inexacta, al </w:t>
      </w:r>
      <w:r>
        <w:rPr>
          <w:rFonts w:ascii="Tahoma" w:eastAsia="MS Mincho" w:hAnsi="Tahoma" w:cs="Tahoma"/>
          <w:sz w:val="22"/>
          <w:szCs w:val="22"/>
          <w:lang w:val="es-ES_tradnl"/>
        </w:rPr>
        <w:t>remitir a la Entidad la Carta de Garantía de fecha 28 de mayo del 2010, supuestamente emitida por la empresa PRODUCCIÓN Y SERVICIOS TEXTILES S.A.C.</w:t>
      </w:r>
    </w:p>
    <w:p w:rsidR="002E29B6" w:rsidRPr="003A3825" w:rsidRDefault="002E29B6" w:rsidP="002E29B6">
      <w:pPr>
        <w:ind w:left="567" w:hanging="283"/>
        <w:jc w:val="both"/>
        <w:rPr>
          <w:rFonts w:ascii="Tahoma" w:eastAsia="MS Mincho" w:hAnsi="Tahoma" w:cs="Tahoma"/>
          <w:sz w:val="22"/>
          <w:szCs w:val="22"/>
          <w:lang w:val="es-ES_tradnl"/>
        </w:rPr>
      </w:pPr>
    </w:p>
    <w:p w:rsidR="002E29B6"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Pr>
          <w:rFonts w:ascii="Tahoma" w:eastAsia="MS Mincho" w:hAnsi="Tahoma" w:cs="Tahoma"/>
          <w:sz w:val="22"/>
          <w:szCs w:val="22"/>
          <w:lang w:val="es-ES_tradnl"/>
        </w:rPr>
        <w:t>Ahora bien, u</w:t>
      </w:r>
      <w:r w:rsidRPr="003A3825">
        <w:rPr>
          <w:rFonts w:ascii="Tahoma" w:eastAsia="MS Mincho" w:hAnsi="Tahoma" w:cs="Tahoma"/>
          <w:sz w:val="22"/>
          <w:szCs w:val="22"/>
          <w:lang w:val="es-ES_tradnl"/>
        </w:rPr>
        <w:t>na primera circunstancia a analizar, es la relacionada con la presunta fal</w:t>
      </w:r>
      <w:r>
        <w:rPr>
          <w:rFonts w:ascii="Tahoma" w:eastAsia="MS Mincho" w:hAnsi="Tahoma" w:cs="Tahoma"/>
          <w:sz w:val="22"/>
          <w:szCs w:val="22"/>
          <w:lang w:val="es-ES_tradnl"/>
        </w:rPr>
        <w:t xml:space="preserve">sedad del documento en cuestión, la misma que se verifica cuando </w:t>
      </w:r>
      <w:r w:rsidRPr="003A3825">
        <w:rPr>
          <w:rFonts w:ascii="Tahoma" w:eastAsia="MS Mincho" w:hAnsi="Tahoma" w:cs="Tahoma"/>
          <w:sz w:val="22"/>
          <w:szCs w:val="22"/>
          <w:lang w:val="es-ES_tradnl"/>
        </w:rPr>
        <w:t>la manifestación efectuada por el propio agente emisor, a través de c</w:t>
      </w:r>
      <w:r>
        <w:rPr>
          <w:rFonts w:ascii="Tahoma" w:eastAsia="MS Mincho" w:hAnsi="Tahoma" w:cs="Tahoma"/>
          <w:sz w:val="22"/>
          <w:szCs w:val="22"/>
          <w:lang w:val="es-ES_tradnl"/>
        </w:rPr>
        <w:t>omunicación oficial, acredita</w:t>
      </w:r>
      <w:r w:rsidRPr="003A3825">
        <w:rPr>
          <w:rFonts w:ascii="Tahoma" w:eastAsia="MS Mincho" w:hAnsi="Tahoma" w:cs="Tahoma"/>
          <w:sz w:val="22"/>
          <w:szCs w:val="22"/>
          <w:lang w:val="es-ES_tradnl"/>
        </w:rPr>
        <w:t xml:space="preserve"> que el documento cuestionado no ha sido expedido por éste</w:t>
      </w:r>
      <w:r>
        <w:rPr>
          <w:rFonts w:ascii="Tahoma" w:eastAsia="MS Mincho" w:hAnsi="Tahoma" w:cs="Tahoma"/>
          <w:sz w:val="22"/>
          <w:szCs w:val="22"/>
          <w:lang w:val="es-ES_tradnl"/>
        </w:rPr>
        <w:t xml:space="preserve"> o de haber sido expedido, haya sido adulterado en su contenido</w:t>
      </w:r>
      <w:r w:rsidRPr="003A3825">
        <w:rPr>
          <w:rFonts w:ascii="Tahoma" w:eastAsia="MS Mincho" w:hAnsi="Tahoma" w:cs="Tahoma"/>
          <w:sz w:val="22"/>
          <w:szCs w:val="22"/>
          <w:lang w:val="es-ES_tradnl"/>
        </w:rPr>
        <w:t>, criterio que ha sido recogido por el Tribunal en anteriores oportunidades.</w:t>
      </w:r>
    </w:p>
    <w:p w:rsidR="002E29B6" w:rsidRDefault="002E29B6" w:rsidP="002E29B6">
      <w:pPr>
        <w:pStyle w:val="Prrafodelista"/>
        <w:rPr>
          <w:rFonts w:ascii="Tahoma" w:eastAsia="MS Mincho" w:hAnsi="Tahoma" w:cs="Tahoma"/>
          <w:sz w:val="22"/>
          <w:szCs w:val="22"/>
        </w:rPr>
      </w:pPr>
    </w:p>
    <w:p w:rsidR="002E29B6" w:rsidRPr="008A2F35" w:rsidRDefault="002E29B6" w:rsidP="002E29B6">
      <w:pPr>
        <w:widowControl w:val="0"/>
        <w:numPr>
          <w:ilvl w:val="0"/>
          <w:numId w:val="10"/>
        </w:numPr>
        <w:suppressAutoHyphens/>
        <w:ind w:left="567" w:hanging="283"/>
        <w:jc w:val="both"/>
        <w:rPr>
          <w:rFonts w:ascii="Tahoma" w:eastAsia="MS Mincho" w:hAnsi="Tahoma" w:cs="Tahoma"/>
          <w:sz w:val="22"/>
          <w:szCs w:val="22"/>
          <w:lang w:val="es-ES_tradnl"/>
        </w:rPr>
      </w:pPr>
      <w:r w:rsidRPr="008A2F35">
        <w:rPr>
          <w:rFonts w:ascii="Tahoma" w:eastAsia="MS Mincho" w:hAnsi="Tahoma" w:cs="Tahoma"/>
          <w:sz w:val="22"/>
          <w:szCs w:val="22"/>
          <w:lang w:val="es-ES_tradnl"/>
        </w:rPr>
        <w:t>Respecto a ello, cabe precisar que mediante Carta Nº PST-386 presentado el 29 de diciembre del 2010</w:t>
      </w:r>
      <w:r w:rsidRPr="008A2F35">
        <w:rPr>
          <w:rFonts w:ascii="Tahoma" w:hAnsi="Tahoma" w:cs="Tahoma"/>
          <w:sz w:val="22"/>
          <w:szCs w:val="22"/>
        </w:rPr>
        <w:t>, la empresa PRODUCCIÓN Y SERVICIOS TEXTILES S.A.C.</w:t>
      </w:r>
      <w:r w:rsidRPr="008A2F35">
        <w:rPr>
          <w:rFonts w:ascii="Tahoma" w:eastAsia="MS Mincho" w:hAnsi="Tahoma" w:cs="Tahoma"/>
          <w:sz w:val="22"/>
          <w:szCs w:val="22"/>
          <w:lang w:val="es-ES_tradnl"/>
        </w:rPr>
        <w:t>, informó a este Tribunal que no ha emitido el documento cuestionado y, además, no ha sido firmado por el representante legal de dicha empresa.</w:t>
      </w:r>
    </w:p>
    <w:p w:rsidR="002E29B6" w:rsidRDefault="002E29B6" w:rsidP="002E29B6">
      <w:pPr>
        <w:pStyle w:val="Prrafodelista"/>
        <w:ind w:left="567" w:hanging="283"/>
        <w:rPr>
          <w:rFonts w:ascii="Tahoma" w:eastAsia="MS Mincho" w:hAnsi="Tahoma" w:cs="Tahoma"/>
          <w:sz w:val="22"/>
          <w:szCs w:val="22"/>
        </w:rPr>
      </w:pPr>
    </w:p>
    <w:p w:rsidR="002E29B6" w:rsidRDefault="002E29B6" w:rsidP="002E29B6">
      <w:pPr>
        <w:numPr>
          <w:ilvl w:val="0"/>
          <w:numId w:val="10"/>
        </w:numPr>
        <w:ind w:left="567" w:hanging="283"/>
        <w:jc w:val="both"/>
        <w:rPr>
          <w:rFonts w:ascii="Tahoma" w:hAnsi="Tahoma" w:cs="Tahoma"/>
          <w:sz w:val="22"/>
          <w:szCs w:val="22"/>
        </w:rPr>
      </w:pPr>
      <w:r w:rsidRPr="001B63BD">
        <w:rPr>
          <w:rFonts w:ascii="Tahoma" w:hAnsi="Tahoma" w:cs="Tahoma"/>
          <w:sz w:val="22"/>
          <w:szCs w:val="22"/>
        </w:rPr>
        <w:t>Como se puede advertir,</w:t>
      </w:r>
      <w:r>
        <w:rPr>
          <w:rFonts w:ascii="Tahoma" w:hAnsi="Tahoma" w:cs="Tahoma"/>
          <w:sz w:val="22"/>
          <w:szCs w:val="22"/>
        </w:rPr>
        <w:t xml:space="preserve"> el supuesto emisor</w:t>
      </w:r>
      <w:r w:rsidRPr="001B63BD">
        <w:rPr>
          <w:rFonts w:ascii="Tahoma" w:hAnsi="Tahoma" w:cs="Tahoma"/>
          <w:sz w:val="22"/>
          <w:szCs w:val="22"/>
        </w:rPr>
        <w:t xml:space="preserve"> de</w:t>
      </w:r>
      <w:r>
        <w:rPr>
          <w:rFonts w:ascii="Tahoma" w:hAnsi="Tahoma" w:cs="Tahoma"/>
          <w:sz w:val="22"/>
          <w:szCs w:val="22"/>
        </w:rPr>
        <w:t xml:space="preserve"> los documentos cuestionados</w:t>
      </w:r>
      <w:r w:rsidRPr="001B63BD">
        <w:rPr>
          <w:rFonts w:ascii="Tahoma" w:hAnsi="Tahoma" w:cs="Tahoma"/>
          <w:sz w:val="22"/>
          <w:szCs w:val="22"/>
        </w:rPr>
        <w:t xml:space="preserve">, es decir </w:t>
      </w:r>
      <w:r w:rsidRPr="008A2F35">
        <w:rPr>
          <w:rFonts w:ascii="Tahoma" w:hAnsi="Tahoma" w:cs="Tahoma"/>
          <w:sz w:val="22"/>
          <w:szCs w:val="22"/>
        </w:rPr>
        <w:t>la empresa PRODUCCIÓN Y SERVICIOS TEXTILES S.A.C.</w:t>
      </w:r>
      <w:r>
        <w:rPr>
          <w:rFonts w:ascii="Tahoma" w:hAnsi="Tahoma" w:cs="Tahoma"/>
          <w:sz w:val="22"/>
          <w:szCs w:val="22"/>
        </w:rPr>
        <w:t>, expresamente ha informado a este Tribunal que no ha emitido el documento cuestionado, por lo cual,</w:t>
      </w:r>
      <w:r w:rsidRPr="001B63BD">
        <w:rPr>
          <w:rFonts w:ascii="Tahoma" w:hAnsi="Tahoma" w:cs="Tahoma"/>
          <w:sz w:val="22"/>
          <w:szCs w:val="22"/>
        </w:rPr>
        <w:t xml:space="preserve"> lo dicho anteriormente resulta elemento suficiente para desvirtuar la presunción d</w:t>
      </w:r>
      <w:r>
        <w:rPr>
          <w:rFonts w:ascii="Tahoma" w:hAnsi="Tahoma" w:cs="Tahoma"/>
          <w:sz w:val="22"/>
          <w:szCs w:val="22"/>
        </w:rPr>
        <w:t>e veracidad que recaía sobre dicho documento</w:t>
      </w:r>
      <w:r w:rsidRPr="001B63BD">
        <w:rPr>
          <w:rFonts w:ascii="Tahoma" w:hAnsi="Tahoma" w:cs="Tahoma"/>
          <w:sz w:val="22"/>
          <w:szCs w:val="22"/>
        </w:rPr>
        <w:t xml:space="preserve"> y, por</w:t>
      </w:r>
      <w:r>
        <w:rPr>
          <w:rFonts w:ascii="Tahoma" w:hAnsi="Tahoma" w:cs="Tahoma"/>
          <w:sz w:val="22"/>
          <w:szCs w:val="22"/>
        </w:rPr>
        <w:t xml:space="preserve"> tanto, concluir que se constituye</w:t>
      </w:r>
      <w:r w:rsidRPr="001B63BD">
        <w:rPr>
          <w:rFonts w:ascii="Tahoma" w:hAnsi="Tahoma" w:cs="Tahoma"/>
          <w:sz w:val="22"/>
          <w:szCs w:val="22"/>
        </w:rPr>
        <w:t xml:space="preserve"> </w:t>
      </w:r>
      <w:r>
        <w:rPr>
          <w:rFonts w:ascii="Tahoma" w:hAnsi="Tahoma" w:cs="Tahoma"/>
          <w:sz w:val="22"/>
          <w:szCs w:val="22"/>
        </w:rPr>
        <w:t xml:space="preserve">como </w:t>
      </w:r>
      <w:r w:rsidRPr="001B63BD">
        <w:rPr>
          <w:rFonts w:ascii="Tahoma" w:hAnsi="Tahoma" w:cs="Tahoma"/>
          <w:sz w:val="22"/>
          <w:szCs w:val="22"/>
        </w:rPr>
        <w:t>documento falso.</w:t>
      </w:r>
    </w:p>
    <w:p w:rsidR="002E29B6" w:rsidRDefault="002E29B6" w:rsidP="002E29B6">
      <w:pPr>
        <w:pStyle w:val="Prrafodelista"/>
        <w:rPr>
          <w:rFonts w:ascii="Tahoma" w:hAnsi="Tahoma" w:cs="Tahoma"/>
          <w:sz w:val="22"/>
          <w:szCs w:val="22"/>
        </w:rPr>
      </w:pPr>
    </w:p>
    <w:p w:rsidR="002E29B6" w:rsidRDefault="002E29B6" w:rsidP="002E29B6">
      <w:pPr>
        <w:numPr>
          <w:ilvl w:val="0"/>
          <w:numId w:val="10"/>
        </w:numPr>
        <w:ind w:left="567" w:hanging="283"/>
        <w:jc w:val="both"/>
        <w:rPr>
          <w:rFonts w:ascii="Tahoma" w:hAnsi="Tahoma" w:cs="Tahoma"/>
          <w:sz w:val="22"/>
          <w:szCs w:val="22"/>
        </w:rPr>
      </w:pPr>
      <w:r w:rsidRPr="002C177D">
        <w:rPr>
          <w:rFonts w:ascii="Tahoma" w:hAnsi="Tahoma" w:cs="Tahoma"/>
          <w:sz w:val="22"/>
          <w:szCs w:val="22"/>
          <w:lang w:eastAsia="es-PE"/>
        </w:rPr>
        <w:lastRenderedPageBreak/>
        <w:t>En ese sentido, teniendo en cuenta que ha</w:t>
      </w:r>
      <w:r>
        <w:rPr>
          <w:rFonts w:ascii="Tahoma" w:hAnsi="Tahoma" w:cs="Tahoma"/>
          <w:sz w:val="22"/>
          <w:szCs w:val="22"/>
          <w:lang w:eastAsia="es-PE"/>
        </w:rPr>
        <w:t xml:space="preserve"> sido demostrada la falsedad del documento</w:t>
      </w:r>
      <w:r w:rsidRPr="002C177D">
        <w:rPr>
          <w:rFonts w:ascii="Tahoma" w:hAnsi="Tahoma" w:cs="Tahoma"/>
          <w:sz w:val="22"/>
          <w:szCs w:val="22"/>
          <w:lang w:eastAsia="es-PE"/>
        </w:rPr>
        <w:t xml:space="preserve"> cue</w:t>
      </w:r>
      <w:r>
        <w:rPr>
          <w:rFonts w:ascii="Tahoma" w:hAnsi="Tahoma" w:cs="Tahoma"/>
          <w:sz w:val="22"/>
          <w:szCs w:val="22"/>
          <w:lang w:eastAsia="es-PE"/>
        </w:rPr>
        <w:t>stionado</w:t>
      </w:r>
      <w:r w:rsidRPr="002C177D">
        <w:rPr>
          <w:rFonts w:ascii="Tahoma" w:hAnsi="Tahoma" w:cs="Tahoma"/>
          <w:sz w:val="22"/>
          <w:szCs w:val="22"/>
          <w:lang w:eastAsia="es-PE"/>
        </w:rPr>
        <w:t xml:space="preserve">, puede colegirse entonces que el Consorcio ha incurrido </w:t>
      </w:r>
      <w:r w:rsidRPr="002C177D">
        <w:rPr>
          <w:rFonts w:ascii="Tahoma" w:hAnsi="Tahoma" w:cs="Tahoma"/>
          <w:sz w:val="22"/>
          <w:szCs w:val="22"/>
        </w:rPr>
        <w:t xml:space="preserve">en la causal prevista en el </w:t>
      </w:r>
      <w:r w:rsidRPr="002C177D">
        <w:rPr>
          <w:rFonts w:ascii="Tahoma" w:eastAsia="MS Mincho" w:hAnsi="Tahoma" w:cs="Tahoma"/>
          <w:sz w:val="22"/>
          <w:szCs w:val="22"/>
        </w:rPr>
        <w:t>literal i) del numeral 51.1 del artículo 51 de la Ley</w:t>
      </w:r>
      <w:r>
        <w:rPr>
          <w:rFonts w:ascii="Tahoma" w:eastAsia="MS Mincho" w:hAnsi="Tahoma" w:cs="Tahoma"/>
          <w:sz w:val="22"/>
          <w:szCs w:val="22"/>
        </w:rPr>
        <w:t>.</w:t>
      </w:r>
      <w:r w:rsidRPr="002C177D">
        <w:rPr>
          <w:rFonts w:ascii="Tahoma" w:hAnsi="Tahoma" w:cs="Tahoma"/>
          <w:sz w:val="22"/>
          <w:szCs w:val="22"/>
        </w:rPr>
        <w:t xml:space="preserve"> </w:t>
      </w:r>
    </w:p>
    <w:p w:rsidR="002E29B6" w:rsidRDefault="002E29B6" w:rsidP="002E29B6">
      <w:pPr>
        <w:pStyle w:val="Prrafodelista"/>
        <w:rPr>
          <w:rFonts w:ascii="Tahoma" w:hAnsi="Tahoma" w:cs="Tahoma"/>
          <w:sz w:val="22"/>
          <w:szCs w:val="22"/>
        </w:rPr>
      </w:pPr>
    </w:p>
    <w:p w:rsidR="002E29B6" w:rsidRDefault="002E29B6" w:rsidP="002E29B6">
      <w:pPr>
        <w:numPr>
          <w:ilvl w:val="0"/>
          <w:numId w:val="10"/>
        </w:numPr>
        <w:ind w:left="567" w:hanging="283"/>
        <w:jc w:val="both"/>
        <w:rPr>
          <w:rFonts w:ascii="Tahoma" w:hAnsi="Tahoma" w:cs="Tahoma"/>
          <w:sz w:val="22"/>
          <w:szCs w:val="22"/>
        </w:rPr>
      </w:pPr>
      <w:r w:rsidRPr="002C62A1">
        <w:rPr>
          <w:rFonts w:ascii="Tahoma" w:hAnsi="Tahoma" w:cs="Tahoma"/>
          <w:sz w:val="22"/>
          <w:szCs w:val="22"/>
        </w:rPr>
        <w:t xml:space="preserve">Ahora bien, </w:t>
      </w:r>
      <w:r>
        <w:rPr>
          <w:rFonts w:ascii="Tahoma" w:hAnsi="Tahoma" w:cs="Tahoma"/>
          <w:sz w:val="22"/>
          <w:szCs w:val="22"/>
        </w:rPr>
        <w:t xml:space="preserve">teniendo en consideración los descargos presentados por la empresa </w:t>
      </w:r>
      <w:r w:rsidRPr="00884FCF">
        <w:rPr>
          <w:rFonts w:ascii="Tahoma" w:hAnsi="Tahoma" w:cs="Tahoma"/>
          <w:sz w:val="22"/>
          <w:szCs w:val="22"/>
        </w:rPr>
        <w:t>EGO'S E.I.R.L.</w:t>
      </w:r>
      <w:r>
        <w:rPr>
          <w:rFonts w:ascii="Tahoma" w:hAnsi="Tahoma" w:cs="Tahoma"/>
          <w:sz w:val="22"/>
          <w:szCs w:val="22"/>
        </w:rPr>
        <w:t xml:space="preserve">, en el cual solicitó la exclusión del presente procedimiento administrativo sancionador, cabe precisar que </w:t>
      </w:r>
      <w:r w:rsidRPr="002C62A1">
        <w:rPr>
          <w:rFonts w:ascii="Tahoma" w:hAnsi="Tahoma" w:cs="Tahoma"/>
          <w:sz w:val="22"/>
          <w:szCs w:val="22"/>
        </w:rPr>
        <w:t>el artículo 239 del Reglamento establece que las infracciones cometidas por los postores que presentaron promesa de consorcio durante su participación en el proceso de selección, se imputarán exclusivamente a la parte que las haya cometido, aplicándose sólo a ésta la sanción que hubiera lugar siempre que pueda individualizarse al infractor.</w:t>
      </w:r>
    </w:p>
    <w:p w:rsidR="002E29B6" w:rsidRDefault="002E29B6" w:rsidP="002E29B6">
      <w:pPr>
        <w:pStyle w:val="Prrafodelista"/>
        <w:rPr>
          <w:rFonts w:ascii="Tahoma" w:hAnsi="Tahoma" w:cs="Tahoma"/>
          <w:sz w:val="22"/>
          <w:szCs w:val="22"/>
        </w:rPr>
      </w:pPr>
    </w:p>
    <w:p w:rsidR="002E29B6" w:rsidRPr="0080523F" w:rsidRDefault="002E29B6" w:rsidP="002E29B6">
      <w:pPr>
        <w:numPr>
          <w:ilvl w:val="0"/>
          <w:numId w:val="10"/>
        </w:numPr>
        <w:ind w:left="567" w:hanging="283"/>
        <w:jc w:val="both"/>
        <w:rPr>
          <w:rFonts w:ascii="Tahoma" w:hAnsi="Tahoma" w:cs="Tahoma"/>
          <w:sz w:val="22"/>
          <w:szCs w:val="22"/>
        </w:rPr>
      </w:pPr>
      <w:r w:rsidRPr="0080523F">
        <w:rPr>
          <w:rFonts w:ascii="Tahoma" w:hAnsi="Tahoma" w:cs="Tahoma"/>
          <w:sz w:val="22"/>
          <w:szCs w:val="22"/>
          <w:lang w:val="es-ES_tradnl"/>
        </w:rPr>
        <w:t>Al respecto</w:t>
      </w:r>
      <w:r w:rsidRPr="0080523F">
        <w:rPr>
          <w:rFonts w:ascii="Tahoma" w:hAnsi="Tahoma" w:cs="Tahoma"/>
          <w:sz w:val="22"/>
          <w:szCs w:val="22"/>
        </w:rPr>
        <w:t>, cabe precisar que en el presente caso, se ha podido ver</w:t>
      </w:r>
      <w:r>
        <w:rPr>
          <w:rFonts w:ascii="Tahoma" w:hAnsi="Tahoma" w:cs="Tahoma"/>
          <w:sz w:val="22"/>
          <w:szCs w:val="22"/>
        </w:rPr>
        <w:t>ificar que el documento falso</w:t>
      </w:r>
      <w:r w:rsidRPr="0080523F">
        <w:rPr>
          <w:rFonts w:ascii="Tahoma" w:hAnsi="Tahoma" w:cs="Tahoma"/>
          <w:sz w:val="22"/>
          <w:szCs w:val="22"/>
        </w:rPr>
        <w:t>, a saber la</w:t>
      </w:r>
      <w:r>
        <w:rPr>
          <w:rFonts w:ascii="Tahoma" w:hAnsi="Tahoma" w:cs="Tahoma"/>
          <w:sz w:val="22"/>
          <w:szCs w:val="22"/>
        </w:rPr>
        <w:t xml:space="preserve"> Carta de Garantía de fecha 28 de mayo del 2010, se ha expedido supuestamente a solicitud </w:t>
      </w:r>
      <w:r w:rsidRPr="0080523F">
        <w:rPr>
          <w:rFonts w:ascii="Tahoma" w:hAnsi="Tahoma" w:cs="Tahoma"/>
          <w:sz w:val="22"/>
          <w:szCs w:val="22"/>
        </w:rPr>
        <w:t xml:space="preserve">de la empresa </w:t>
      </w:r>
      <w:r w:rsidRPr="008B297F">
        <w:rPr>
          <w:rFonts w:ascii="Tahoma" w:hAnsi="Tahoma" w:cs="Tahoma"/>
          <w:sz w:val="22"/>
          <w:szCs w:val="22"/>
        </w:rPr>
        <w:t>CORPORATION S &amp; M S.A.C.</w:t>
      </w:r>
    </w:p>
    <w:p w:rsidR="002E29B6" w:rsidRPr="00E9729F" w:rsidRDefault="002E29B6" w:rsidP="002E29B6">
      <w:pPr>
        <w:ind w:left="567"/>
        <w:jc w:val="both"/>
        <w:rPr>
          <w:rFonts w:ascii="Tahoma" w:hAnsi="Tahoma" w:cs="Tahoma"/>
          <w:sz w:val="22"/>
          <w:szCs w:val="22"/>
        </w:rPr>
      </w:pPr>
    </w:p>
    <w:p w:rsidR="002E29B6" w:rsidRDefault="002E29B6" w:rsidP="002E29B6">
      <w:pPr>
        <w:numPr>
          <w:ilvl w:val="0"/>
          <w:numId w:val="10"/>
        </w:numPr>
        <w:ind w:left="567" w:hanging="283"/>
        <w:jc w:val="both"/>
        <w:rPr>
          <w:rFonts w:ascii="Tahoma" w:hAnsi="Tahoma" w:cs="Tahoma"/>
          <w:sz w:val="22"/>
          <w:szCs w:val="22"/>
        </w:rPr>
      </w:pPr>
      <w:r w:rsidRPr="00E9729F">
        <w:rPr>
          <w:rFonts w:ascii="Tahoma" w:hAnsi="Tahoma" w:cs="Tahoma"/>
          <w:sz w:val="22"/>
          <w:szCs w:val="22"/>
        </w:rPr>
        <w:t xml:space="preserve">Asimismo, </w:t>
      </w:r>
      <w:r>
        <w:rPr>
          <w:rFonts w:ascii="Tahoma" w:hAnsi="Tahoma" w:cs="Tahoma"/>
          <w:sz w:val="22"/>
          <w:szCs w:val="22"/>
        </w:rPr>
        <w:t xml:space="preserve">cabe precisar que la representante legal común del Consorcio, fue también la representante legal de la empresa </w:t>
      </w:r>
      <w:r w:rsidRPr="008B297F">
        <w:rPr>
          <w:rFonts w:ascii="Tahoma" w:hAnsi="Tahoma" w:cs="Tahoma"/>
          <w:sz w:val="22"/>
          <w:szCs w:val="22"/>
        </w:rPr>
        <w:t>CORPORATION S &amp; M S.A.C.</w:t>
      </w:r>
      <w:r>
        <w:rPr>
          <w:rFonts w:ascii="Tahoma" w:hAnsi="Tahoma" w:cs="Tahoma"/>
          <w:sz w:val="22"/>
          <w:szCs w:val="22"/>
        </w:rPr>
        <w:t>, la misma que debía participar en todas las etapas del proceso de selección y formalizar la contratación correspondiente, incluyendo la presentación de la documentación solicitada por la Entidad, en la que se encuentra el documento cuestionado.</w:t>
      </w:r>
    </w:p>
    <w:p w:rsidR="002E29B6" w:rsidRPr="00E9729F" w:rsidRDefault="002E29B6" w:rsidP="002E29B6">
      <w:pPr>
        <w:jc w:val="both"/>
        <w:rPr>
          <w:rFonts w:ascii="Tahoma" w:hAnsi="Tahoma" w:cs="Tahoma"/>
          <w:sz w:val="22"/>
          <w:szCs w:val="22"/>
        </w:rPr>
      </w:pPr>
    </w:p>
    <w:p w:rsidR="002E29B6" w:rsidRDefault="002E29B6" w:rsidP="002E29B6">
      <w:pPr>
        <w:ind w:left="567"/>
        <w:jc w:val="both"/>
        <w:rPr>
          <w:rFonts w:ascii="Tahoma" w:hAnsi="Tahoma" w:cs="Tahoma"/>
          <w:sz w:val="22"/>
          <w:szCs w:val="22"/>
        </w:rPr>
      </w:pPr>
      <w:r w:rsidRPr="00E9729F">
        <w:rPr>
          <w:rFonts w:ascii="Tahoma" w:hAnsi="Tahoma" w:cs="Tahoma"/>
          <w:sz w:val="22"/>
          <w:szCs w:val="22"/>
        </w:rPr>
        <w:t xml:space="preserve">En tal sentido, y teniendo en consideración lo señalado anteriormente, se ha podido determinar que en el presente caso se puede individualizar al infractor, </w:t>
      </w:r>
      <w:r>
        <w:rPr>
          <w:rFonts w:ascii="Tahoma" w:hAnsi="Tahoma" w:cs="Tahoma"/>
          <w:sz w:val="22"/>
          <w:szCs w:val="22"/>
        </w:rPr>
        <w:t>es decir la empresa</w:t>
      </w:r>
      <w:r w:rsidRPr="0080523F">
        <w:rPr>
          <w:rFonts w:ascii="Tahoma" w:hAnsi="Tahoma" w:cs="Tahoma"/>
          <w:sz w:val="22"/>
          <w:szCs w:val="22"/>
        </w:rPr>
        <w:t xml:space="preserve"> </w:t>
      </w:r>
      <w:r w:rsidRPr="008B297F">
        <w:rPr>
          <w:rFonts w:ascii="Tahoma" w:hAnsi="Tahoma" w:cs="Tahoma"/>
          <w:sz w:val="22"/>
          <w:szCs w:val="22"/>
        </w:rPr>
        <w:t>CORPORATION S &amp; M S.A.C.</w:t>
      </w:r>
    </w:p>
    <w:p w:rsidR="002E29B6" w:rsidRDefault="002E29B6" w:rsidP="002E29B6">
      <w:pPr>
        <w:ind w:left="567"/>
        <w:jc w:val="both"/>
        <w:rPr>
          <w:rFonts w:ascii="Tahoma" w:hAnsi="Tahoma" w:cs="Tahoma"/>
          <w:sz w:val="22"/>
          <w:szCs w:val="22"/>
          <w:lang w:val="es-ES_tradnl" w:eastAsia="es-PE"/>
        </w:rPr>
      </w:pPr>
    </w:p>
    <w:p w:rsidR="002E29B6" w:rsidRDefault="002E29B6" w:rsidP="002E29B6">
      <w:pPr>
        <w:numPr>
          <w:ilvl w:val="0"/>
          <w:numId w:val="10"/>
        </w:numPr>
        <w:ind w:left="567" w:hanging="283"/>
        <w:jc w:val="both"/>
        <w:rPr>
          <w:rFonts w:ascii="Tahoma" w:hAnsi="Tahoma" w:cs="Tahoma"/>
          <w:sz w:val="22"/>
          <w:szCs w:val="22"/>
        </w:rPr>
      </w:pPr>
      <w:r w:rsidRPr="00281D92">
        <w:rPr>
          <w:rFonts w:ascii="Tahoma" w:hAnsi="Tahoma" w:cs="Tahoma"/>
          <w:sz w:val="22"/>
          <w:szCs w:val="22"/>
        </w:rPr>
        <w:t xml:space="preserve">En tal sentido, de conformidad </w:t>
      </w:r>
      <w:r>
        <w:rPr>
          <w:rFonts w:ascii="Tahoma" w:hAnsi="Tahoma" w:cs="Tahoma"/>
          <w:sz w:val="22"/>
          <w:szCs w:val="22"/>
        </w:rPr>
        <w:t xml:space="preserve">a lo establecido en el artículo 51 de la Ley, </w:t>
      </w:r>
      <w:r w:rsidRPr="00281D92">
        <w:rPr>
          <w:rFonts w:ascii="Tahoma" w:hAnsi="Tahoma" w:cs="Tahoma"/>
          <w:sz w:val="22"/>
          <w:szCs w:val="22"/>
        </w:rPr>
        <w:t xml:space="preserve">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2E29B6" w:rsidRPr="00C2429F" w:rsidRDefault="002E29B6" w:rsidP="002E29B6">
      <w:pPr>
        <w:ind w:left="567"/>
        <w:jc w:val="both"/>
        <w:rPr>
          <w:rFonts w:ascii="Tahoma" w:hAnsi="Tahoma" w:cs="Tahoma"/>
          <w:sz w:val="22"/>
          <w:szCs w:val="22"/>
        </w:rPr>
      </w:pPr>
    </w:p>
    <w:p w:rsidR="002E29B6" w:rsidRPr="007A2F89" w:rsidRDefault="002E29B6" w:rsidP="002E29B6">
      <w:pPr>
        <w:ind w:left="567"/>
        <w:jc w:val="both"/>
        <w:rPr>
          <w:rFonts w:ascii="Tahoma" w:hAnsi="Tahoma" w:cs="Tahoma"/>
          <w:sz w:val="22"/>
          <w:szCs w:val="22"/>
        </w:rPr>
      </w:pPr>
      <w:r w:rsidRPr="007A2F89">
        <w:rPr>
          <w:rFonts w:ascii="Tahoma" w:hAnsi="Tahoma" w:cs="Tahoma"/>
          <w:sz w:val="22"/>
          <w:szCs w:val="22"/>
        </w:rPr>
        <w:t xml:space="preserve">Asimismo, la sanción que se impondrá deberá ser graduada dentro de los límites </w:t>
      </w:r>
      <w:r>
        <w:rPr>
          <w:rFonts w:ascii="Tahoma" w:hAnsi="Tahoma" w:cs="Tahoma"/>
          <w:sz w:val="22"/>
          <w:szCs w:val="22"/>
        </w:rPr>
        <w:t>dispuestos en dicho artículo</w:t>
      </w:r>
      <w:r w:rsidRPr="007A2F89">
        <w:rPr>
          <w:rFonts w:ascii="Tahoma" w:hAnsi="Tahoma" w:cs="Tahoma"/>
          <w:sz w:val="22"/>
          <w:szCs w:val="22"/>
        </w:rPr>
        <w:t>, para lo cual deberá tenerse en cuenta lo dispuesto por el artículo 245</w:t>
      </w:r>
      <w:r w:rsidRPr="007A2F89">
        <w:rPr>
          <w:rStyle w:val="Refdenotaalpie"/>
          <w:rFonts w:ascii="Tahoma" w:eastAsia="Batang" w:hAnsi="Tahoma" w:cs="Tahoma"/>
          <w:sz w:val="22"/>
          <w:szCs w:val="22"/>
        </w:rPr>
        <w:footnoteReference w:id="5"/>
      </w:r>
      <w:r w:rsidRPr="007A2F89">
        <w:rPr>
          <w:rFonts w:ascii="Tahoma" w:hAnsi="Tahoma" w:cs="Tahoma"/>
          <w:sz w:val="22"/>
          <w:szCs w:val="22"/>
        </w:rPr>
        <w:t xml:space="preserve"> del Reglamento.</w:t>
      </w:r>
    </w:p>
    <w:p w:rsidR="002E29B6" w:rsidRDefault="002E29B6" w:rsidP="002E29B6">
      <w:pPr>
        <w:pStyle w:val="Prrafodelista"/>
        <w:jc w:val="both"/>
        <w:rPr>
          <w:rFonts w:ascii="Tahoma" w:hAnsi="Tahoma" w:cs="Tahoma"/>
          <w:sz w:val="22"/>
          <w:szCs w:val="22"/>
        </w:rPr>
      </w:pPr>
    </w:p>
    <w:p w:rsidR="002E29B6" w:rsidRPr="004632E6" w:rsidRDefault="002E29B6" w:rsidP="002E29B6">
      <w:pPr>
        <w:numPr>
          <w:ilvl w:val="0"/>
          <w:numId w:val="10"/>
        </w:numPr>
        <w:ind w:left="567" w:hanging="283"/>
        <w:jc w:val="both"/>
        <w:rPr>
          <w:rFonts w:ascii="Tahoma" w:hAnsi="Tahoma" w:cs="Tahoma"/>
          <w:sz w:val="22"/>
          <w:szCs w:val="22"/>
        </w:rPr>
      </w:pPr>
      <w:r w:rsidRPr="00C2429F">
        <w:rPr>
          <w:rFonts w:ascii="Tahoma" w:hAnsi="Tahoma" w:cs="Tahoma"/>
          <w:sz w:val="22"/>
          <w:szCs w:val="22"/>
        </w:rPr>
        <w:t xml:space="preserve">Atendiendo a dichos criterios, </w:t>
      </w:r>
      <w:r w:rsidRPr="00C2429F">
        <w:rPr>
          <w:rFonts w:ascii="Tahoma" w:hAnsi="Tahoma" w:cs="Tahoma"/>
          <w:color w:val="000000" w:themeColor="text1"/>
          <w:sz w:val="22"/>
          <w:szCs w:val="22"/>
        </w:rPr>
        <w:t xml:space="preserve">debe tenerse en cuenta que respecto a la naturaleza de la infracción, reviste de una considerable gravedad pues vulnera el </w:t>
      </w:r>
      <w:r w:rsidRPr="00C2429F">
        <w:rPr>
          <w:rFonts w:ascii="Tahoma" w:hAnsi="Tahoma" w:cs="Tahoma"/>
          <w:i/>
          <w:color w:val="000000" w:themeColor="text1"/>
          <w:sz w:val="22"/>
          <w:szCs w:val="22"/>
        </w:rPr>
        <w:t>Principio de Moralidad</w:t>
      </w:r>
      <w:r w:rsidRPr="00C2429F">
        <w:rPr>
          <w:rFonts w:ascii="Tahoma" w:hAnsi="Tahoma" w:cs="Tahoma"/>
          <w:color w:val="000000" w:themeColor="text1"/>
          <w:sz w:val="22"/>
          <w:szCs w:val="22"/>
        </w:rPr>
        <w:t xml:space="preserve"> que debe regir a todos los actos referidos a los procesos de contratación de las Entidades, conforme a lo prescrito en el literal b) del artículo 4 de la Ley.</w:t>
      </w:r>
    </w:p>
    <w:p w:rsidR="002E29B6" w:rsidRPr="00DF4F44" w:rsidRDefault="002E29B6" w:rsidP="002E29B6">
      <w:pPr>
        <w:ind w:left="567"/>
        <w:jc w:val="both"/>
        <w:rPr>
          <w:rFonts w:ascii="Tahoma" w:hAnsi="Tahoma" w:cs="Tahoma"/>
          <w:sz w:val="22"/>
          <w:szCs w:val="22"/>
        </w:rPr>
      </w:pPr>
    </w:p>
    <w:p w:rsidR="002E29B6" w:rsidRPr="00DF4F44" w:rsidRDefault="002E29B6" w:rsidP="002E29B6">
      <w:pPr>
        <w:numPr>
          <w:ilvl w:val="0"/>
          <w:numId w:val="10"/>
        </w:numPr>
        <w:ind w:left="567" w:hanging="283"/>
        <w:jc w:val="both"/>
        <w:rPr>
          <w:rFonts w:ascii="Tahoma" w:hAnsi="Tahoma" w:cs="Tahoma"/>
          <w:sz w:val="22"/>
          <w:szCs w:val="22"/>
        </w:rPr>
      </w:pPr>
      <w:r w:rsidRPr="00DF4F44">
        <w:rPr>
          <w:rFonts w:ascii="Tahoma" w:hAnsi="Tahoma" w:cs="Tahoma"/>
          <w:color w:val="000000" w:themeColor="text1"/>
          <w:sz w:val="22"/>
          <w:szCs w:val="22"/>
        </w:rPr>
        <w:t xml:space="preserve">Ahora bien, conforme fluye de los antecedentes, debe tenerse en cuenta que la </w:t>
      </w:r>
      <w:r>
        <w:rPr>
          <w:rFonts w:ascii="Tahoma" w:hAnsi="Tahoma" w:cs="Tahoma"/>
          <w:color w:val="000000" w:themeColor="text1"/>
          <w:sz w:val="22"/>
          <w:szCs w:val="22"/>
        </w:rPr>
        <w:t>presentación del documento cuestionado ha tenido la finalidad de acreditar que los bienes ofertados, cumplen con los requerimientos mínimos establecidos en las Bases, a fin que no se le cuestione el otorgamiento de la Buena Pro adjudicada a su favor.</w:t>
      </w:r>
    </w:p>
    <w:p w:rsidR="002E29B6" w:rsidRPr="00DF4F44" w:rsidRDefault="002E29B6" w:rsidP="002E29B6">
      <w:pPr>
        <w:ind w:left="567"/>
        <w:jc w:val="both"/>
        <w:rPr>
          <w:rFonts w:ascii="Tahoma" w:hAnsi="Tahoma" w:cs="Tahoma"/>
          <w:sz w:val="22"/>
          <w:szCs w:val="22"/>
        </w:rPr>
      </w:pPr>
    </w:p>
    <w:p w:rsidR="002E29B6" w:rsidRDefault="002E29B6" w:rsidP="002E29B6">
      <w:pPr>
        <w:numPr>
          <w:ilvl w:val="0"/>
          <w:numId w:val="10"/>
        </w:numPr>
        <w:ind w:left="567" w:hanging="283"/>
        <w:jc w:val="both"/>
        <w:rPr>
          <w:rFonts w:ascii="Tahoma" w:hAnsi="Tahoma" w:cs="Tahoma"/>
          <w:sz w:val="22"/>
          <w:szCs w:val="22"/>
        </w:rPr>
      </w:pPr>
      <w:r w:rsidRPr="00DF4F44">
        <w:rPr>
          <w:rFonts w:ascii="Tahoma" w:hAnsi="Tahoma" w:cs="Tahoma"/>
          <w:sz w:val="22"/>
          <w:szCs w:val="22"/>
        </w:rPr>
        <w:t>Asimismo, respecto de la conducta procesal, conviene precisar que durante la sustanciación del presente procedimiento a</w:t>
      </w:r>
      <w:r>
        <w:rPr>
          <w:rFonts w:ascii="Tahoma" w:hAnsi="Tahoma" w:cs="Tahoma"/>
          <w:sz w:val="22"/>
          <w:szCs w:val="22"/>
        </w:rPr>
        <w:t>dministrativo sancionador, ha presentado sus</w:t>
      </w:r>
      <w:r w:rsidRPr="00DF4F44">
        <w:rPr>
          <w:rFonts w:ascii="Tahoma" w:hAnsi="Tahoma" w:cs="Tahoma"/>
          <w:sz w:val="22"/>
          <w:szCs w:val="22"/>
        </w:rPr>
        <w:t xml:space="preserve"> descargos dentro del plazo concedido, </w:t>
      </w:r>
      <w:r>
        <w:rPr>
          <w:rFonts w:ascii="Tahoma" w:hAnsi="Tahoma" w:cs="Tahoma"/>
          <w:sz w:val="22"/>
          <w:szCs w:val="22"/>
        </w:rPr>
        <w:t>no obstante ello, no se ha pronunciado respecto a la imputación por haber presentado documentos falsos o inexactos.</w:t>
      </w:r>
      <w:r w:rsidRPr="00DF4F44">
        <w:rPr>
          <w:rFonts w:ascii="Tahoma" w:hAnsi="Tahoma" w:cs="Tahoma"/>
          <w:sz w:val="22"/>
          <w:szCs w:val="22"/>
          <w:lang w:eastAsia="es-PE"/>
        </w:rPr>
        <w:t xml:space="preserve"> </w:t>
      </w:r>
    </w:p>
    <w:p w:rsidR="002E29B6" w:rsidRDefault="002E29B6" w:rsidP="002E29B6">
      <w:pPr>
        <w:pStyle w:val="Prrafodelista"/>
        <w:rPr>
          <w:rFonts w:ascii="Tahoma" w:hAnsi="Tahoma" w:cs="Tahoma"/>
          <w:sz w:val="22"/>
          <w:szCs w:val="22"/>
        </w:rPr>
      </w:pPr>
    </w:p>
    <w:p w:rsidR="002E29B6" w:rsidRPr="004C27AE" w:rsidRDefault="002E29B6" w:rsidP="002E29B6">
      <w:pPr>
        <w:numPr>
          <w:ilvl w:val="0"/>
          <w:numId w:val="10"/>
        </w:numPr>
        <w:ind w:left="567" w:hanging="283"/>
        <w:jc w:val="both"/>
        <w:rPr>
          <w:rFonts w:ascii="Tahoma" w:hAnsi="Tahoma" w:cs="Tahoma"/>
          <w:sz w:val="22"/>
          <w:szCs w:val="22"/>
        </w:rPr>
      </w:pPr>
      <w:r w:rsidRPr="004C27AE">
        <w:rPr>
          <w:rFonts w:ascii="Tahoma" w:hAnsi="Tahoma" w:cs="Tahoma"/>
          <w:sz w:val="22"/>
          <w:szCs w:val="22"/>
        </w:rPr>
        <w:t>Así también, debemos tener presente que abona a favor de la empresa CORPORATION S &amp; M S.A.C.</w:t>
      </w:r>
      <w:r w:rsidRPr="004C27AE">
        <w:rPr>
          <w:rFonts w:ascii="Tahoma" w:hAnsi="Tahoma" w:cs="Tahoma"/>
          <w:sz w:val="22"/>
          <w:szCs w:val="22"/>
          <w:lang w:val="es-PE"/>
        </w:rPr>
        <w:t>,</w:t>
      </w:r>
      <w:r w:rsidRPr="004C27AE">
        <w:rPr>
          <w:rFonts w:ascii="Tahoma" w:hAnsi="Tahoma" w:cs="Tahoma"/>
          <w:sz w:val="22"/>
          <w:szCs w:val="22"/>
        </w:rPr>
        <w:t xml:space="preserve"> el elemento atenuante consistente en la ausencia de antecedentes en la comisión de infracciones</w:t>
      </w:r>
    </w:p>
    <w:p w:rsidR="002E29B6" w:rsidRDefault="002E29B6" w:rsidP="002E29B6">
      <w:pPr>
        <w:pStyle w:val="Prrafodelista"/>
        <w:rPr>
          <w:rFonts w:ascii="Tahoma" w:hAnsi="Tahoma" w:cs="Tahoma"/>
          <w:sz w:val="22"/>
          <w:szCs w:val="22"/>
        </w:rPr>
      </w:pPr>
    </w:p>
    <w:p w:rsidR="002E29B6" w:rsidRDefault="002E29B6" w:rsidP="002E29B6">
      <w:pPr>
        <w:numPr>
          <w:ilvl w:val="0"/>
          <w:numId w:val="10"/>
        </w:numPr>
        <w:ind w:left="567" w:hanging="283"/>
        <w:jc w:val="both"/>
        <w:rPr>
          <w:rFonts w:ascii="Tahoma" w:hAnsi="Tahoma" w:cs="Tahoma"/>
          <w:sz w:val="22"/>
          <w:szCs w:val="22"/>
        </w:rPr>
      </w:pPr>
      <w:r w:rsidRPr="001F2BA6">
        <w:rPr>
          <w:rFonts w:ascii="Tahoma" w:hAnsi="Tahoma" w:cs="Tahoma"/>
          <w:sz w:val="22"/>
          <w:szCs w:val="22"/>
        </w:rPr>
        <w:t xml:space="preserve">Finalmente, resulta importante traer a colación el </w:t>
      </w:r>
      <w:r w:rsidRPr="001F2BA6">
        <w:rPr>
          <w:rFonts w:ascii="Tahoma" w:hAnsi="Tahoma" w:cs="Tahoma"/>
          <w:i/>
          <w:sz w:val="22"/>
          <w:szCs w:val="22"/>
        </w:rPr>
        <w:t>Principio de Razonabilidad</w:t>
      </w:r>
      <w:r w:rsidRPr="001F2BA6">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2E29B6" w:rsidRDefault="002E29B6" w:rsidP="002E29B6">
      <w:pPr>
        <w:ind w:left="567"/>
        <w:jc w:val="both"/>
        <w:rPr>
          <w:rFonts w:ascii="Tahoma" w:hAnsi="Tahoma" w:cs="Tahoma"/>
          <w:sz w:val="22"/>
          <w:szCs w:val="22"/>
        </w:rPr>
      </w:pPr>
    </w:p>
    <w:p w:rsidR="002E29B6" w:rsidRPr="00452926" w:rsidRDefault="002E29B6" w:rsidP="002E29B6">
      <w:pPr>
        <w:numPr>
          <w:ilvl w:val="0"/>
          <w:numId w:val="10"/>
        </w:numPr>
        <w:ind w:left="567" w:hanging="283"/>
        <w:jc w:val="both"/>
        <w:rPr>
          <w:rFonts w:ascii="Tahoma" w:hAnsi="Tahoma" w:cs="Tahoma"/>
          <w:sz w:val="22"/>
          <w:szCs w:val="22"/>
        </w:rPr>
      </w:pPr>
      <w:r w:rsidRPr="00452926">
        <w:rPr>
          <w:rFonts w:ascii="Tahoma" w:hAnsi="Tahoma" w:cs="Tahoma"/>
          <w:sz w:val="22"/>
          <w:szCs w:val="22"/>
        </w:rPr>
        <w:t>Por lo antes expuesto, sin que medien circunstancias adicionales que permitan atenuar la responsabilida</w:t>
      </w:r>
      <w:r>
        <w:rPr>
          <w:rFonts w:ascii="Tahoma" w:hAnsi="Tahoma" w:cs="Tahoma"/>
          <w:sz w:val="22"/>
          <w:szCs w:val="22"/>
        </w:rPr>
        <w:t>d</w:t>
      </w:r>
      <w:r w:rsidRPr="00452926">
        <w:rPr>
          <w:rFonts w:ascii="Tahoma" w:hAnsi="Tahoma" w:cs="Tahoma"/>
          <w:sz w:val="22"/>
          <w:szCs w:val="22"/>
        </w:rPr>
        <w:t xml:space="preserve"> corresponde imponerle a la empresa CORPORATION S &amp; M S.A.C. </w:t>
      </w:r>
      <w:r w:rsidRPr="00452926">
        <w:rPr>
          <w:rFonts w:ascii="Tahoma" w:eastAsia="MS Mincho" w:hAnsi="Tahoma" w:cs="Tahoma"/>
          <w:sz w:val="22"/>
          <w:szCs w:val="22"/>
        </w:rPr>
        <w:t>la</w:t>
      </w:r>
      <w:r w:rsidRPr="00452926">
        <w:rPr>
          <w:rFonts w:ascii="Tahoma" w:hAnsi="Tahoma" w:cs="Tahoma"/>
          <w:sz w:val="22"/>
          <w:szCs w:val="22"/>
        </w:rPr>
        <w:t xml:space="preserve"> sanción administrativa de inhabilitación temporal en sus derechos para participar en procesos de selección y contratar con el Estado, por el periodo de catorce (14) meses.</w:t>
      </w:r>
    </w:p>
    <w:p w:rsidR="002E29B6" w:rsidRDefault="002E29B6" w:rsidP="002E29B6">
      <w:pPr>
        <w:pStyle w:val="Prrafodelista"/>
        <w:rPr>
          <w:rFonts w:ascii="Tahoma" w:hAnsi="Tahoma" w:cs="Tahoma"/>
          <w:sz w:val="22"/>
          <w:szCs w:val="22"/>
        </w:rPr>
      </w:pPr>
    </w:p>
    <w:p w:rsidR="002E29B6" w:rsidRPr="001F2BA6" w:rsidRDefault="002E29B6" w:rsidP="002E29B6">
      <w:pPr>
        <w:numPr>
          <w:ilvl w:val="0"/>
          <w:numId w:val="10"/>
        </w:numPr>
        <w:ind w:left="567" w:hanging="283"/>
        <w:jc w:val="both"/>
        <w:rPr>
          <w:rFonts w:ascii="Tahoma" w:hAnsi="Tahoma" w:cs="Tahoma"/>
          <w:sz w:val="22"/>
          <w:szCs w:val="22"/>
        </w:rPr>
      </w:pPr>
      <w:r w:rsidRPr="001F2BA6">
        <w:rPr>
          <w:rFonts w:ascii="Tahoma" w:hAnsi="Tahoma" w:cs="Tahoma"/>
          <w:sz w:val="22"/>
          <w:szCs w:val="22"/>
        </w:rPr>
        <w:t>Finalmente, es pertinente indicar que la falsificación de documentos constituye un ilícito penal, previsto y sancionado en el artículo 427 del Código Penal</w:t>
      </w:r>
      <w:r w:rsidRPr="001F2BA6">
        <w:rPr>
          <w:rStyle w:val="Refdenotaalpie"/>
          <w:rFonts w:ascii="Tahoma" w:hAnsi="Tahoma" w:cs="Tahoma"/>
          <w:sz w:val="22"/>
          <w:szCs w:val="22"/>
        </w:rPr>
        <w:footnoteReference w:id="6"/>
      </w:r>
      <w:r w:rsidRPr="001F2BA6">
        <w:rPr>
          <w:rFonts w:ascii="Tahoma" w:hAnsi="Tahoma" w:cs="Tahoma"/>
          <w:sz w:val="22"/>
          <w:szCs w:val="22"/>
        </w:rPr>
        <w:t xml:space="preserve">, el cual </w:t>
      </w:r>
      <w:r w:rsidRPr="001F2BA6">
        <w:rPr>
          <w:rFonts w:ascii="Tahoma" w:hAnsi="Tahoma" w:cs="Tahoma"/>
          <w:sz w:val="22"/>
          <w:szCs w:val="22"/>
        </w:rPr>
        <w:lastRenderedPageBreak/>
        <w:t>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2E29B6" w:rsidRPr="00524317" w:rsidRDefault="002E29B6" w:rsidP="002E29B6">
      <w:pPr>
        <w:jc w:val="both"/>
        <w:rPr>
          <w:rFonts w:ascii="Tahoma" w:hAnsi="Tahoma" w:cs="Tahoma"/>
          <w:sz w:val="22"/>
          <w:szCs w:val="22"/>
        </w:rPr>
      </w:pPr>
    </w:p>
    <w:p w:rsidR="002E29B6" w:rsidRDefault="002E29B6" w:rsidP="002E29B6">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w:t>
      </w:r>
      <w:r>
        <w:rPr>
          <w:rFonts w:ascii="Tahoma" w:eastAsiaTheme="minorHAnsi" w:hAnsi="Tahoma" w:cs="Tahoma"/>
          <w:color w:val="000000"/>
          <w:sz w:val="22"/>
          <w:szCs w:val="22"/>
        </w:rPr>
        <w:t>a Primera Sala del Tribunal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w:t>
      </w:r>
      <w:r>
        <w:rPr>
          <w:rFonts w:ascii="Tahoma" w:eastAsiaTheme="minorHAnsi" w:hAnsi="Tahoma" w:cs="Tahoma"/>
          <w:color w:val="000000"/>
          <w:sz w:val="22"/>
          <w:szCs w:val="22"/>
        </w:rPr>
        <w:t>1017</w:t>
      </w:r>
      <w:r w:rsidRPr="00BC0DA0">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2E29B6" w:rsidRPr="00EF6D22" w:rsidRDefault="002E29B6" w:rsidP="002E29B6">
      <w:pPr>
        <w:ind w:firstLine="426"/>
        <w:jc w:val="both"/>
        <w:rPr>
          <w:rFonts w:ascii="Tahoma" w:hAnsi="Tahoma" w:cs="Tahoma"/>
          <w:sz w:val="22"/>
          <w:szCs w:val="22"/>
        </w:rPr>
      </w:pPr>
    </w:p>
    <w:p w:rsidR="002E29B6" w:rsidRPr="00EF6D22" w:rsidRDefault="002E29B6" w:rsidP="002E29B6">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2E29B6" w:rsidRPr="00EF6D22" w:rsidRDefault="002E29B6" w:rsidP="002E29B6">
      <w:pPr>
        <w:jc w:val="both"/>
        <w:rPr>
          <w:rFonts w:ascii="Tahoma" w:hAnsi="Tahoma" w:cs="Tahoma"/>
          <w:snapToGrid w:val="0"/>
          <w:sz w:val="22"/>
          <w:szCs w:val="22"/>
        </w:rPr>
      </w:pPr>
    </w:p>
    <w:p w:rsidR="002E29B6" w:rsidRDefault="002E29B6" w:rsidP="002E29B6">
      <w:pPr>
        <w:pStyle w:val="Prrafodelista"/>
        <w:widowControl/>
        <w:numPr>
          <w:ilvl w:val="0"/>
          <w:numId w:val="6"/>
        </w:numPr>
        <w:suppressAutoHyphens w:val="0"/>
        <w:ind w:left="567" w:hanging="567"/>
        <w:jc w:val="both"/>
        <w:rPr>
          <w:rFonts w:ascii="Tahoma" w:hAnsi="Tahoma" w:cs="Tahoma"/>
          <w:sz w:val="22"/>
          <w:szCs w:val="22"/>
        </w:rPr>
      </w:pPr>
      <w:r w:rsidRPr="001D33DC">
        <w:rPr>
          <w:rFonts w:ascii="Tahoma" w:hAnsi="Tahoma" w:cs="Tahoma"/>
          <w:sz w:val="22"/>
          <w:szCs w:val="22"/>
        </w:rPr>
        <w:t>SANCIONAR a la empresa CORPORATION S &amp; M S.A.C. con catorce (14) meses de inhabilitación temporal para participar en procesos de selección y contratar con el Estado por la comisión de la infracción tipificada</w:t>
      </w:r>
      <w:r w:rsidRPr="001D33DC">
        <w:rPr>
          <w:rFonts w:ascii="Tahoma" w:eastAsia="MS Mincho" w:hAnsi="Tahoma" w:cs="Tahoma"/>
          <w:sz w:val="22"/>
          <w:szCs w:val="22"/>
        </w:rPr>
        <w:t xml:space="preserve"> en el literal i) del numeral 51.1 del artículo 51 de la Ley de Contrataciones del Estado y el literal i) del numeral 1 del artículo 237 del Reglamento de la Ley de Contrataciones del Estado, </w:t>
      </w:r>
      <w:r w:rsidRPr="001D33DC">
        <w:rPr>
          <w:rFonts w:ascii="Tahoma" w:hAnsi="Tahoma" w:cs="Tahoma"/>
          <w:sz w:val="22"/>
          <w:szCs w:val="22"/>
        </w:rPr>
        <w:t>sanción que entrará en vigencia a partir del sexto día hábil siguiente de notificada la presente resolución.</w:t>
      </w:r>
    </w:p>
    <w:p w:rsidR="002E29B6" w:rsidRDefault="002E29B6" w:rsidP="002E29B6">
      <w:pPr>
        <w:pStyle w:val="Prrafodelista"/>
        <w:ind w:left="567"/>
        <w:jc w:val="both"/>
        <w:rPr>
          <w:rFonts w:ascii="Tahoma" w:hAnsi="Tahoma" w:cs="Tahoma"/>
          <w:sz w:val="22"/>
          <w:szCs w:val="22"/>
        </w:rPr>
      </w:pPr>
    </w:p>
    <w:p w:rsidR="002E29B6" w:rsidRPr="001D33DC" w:rsidRDefault="002E29B6" w:rsidP="002E29B6">
      <w:pPr>
        <w:pStyle w:val="Prrafodelista"/>
        <w:widowControl/>
        <w:numPr>
          <w:ilvl w:val="0"/>
          <w:numId w:val="6"/>
        </w:numPr>
        <w:suppressAutoHyphens w:val="0"/>
        <w:ind w:left="567" w:hanging="567"/>
        <w:jc w:val="both"/>
        <w:rPr>
          <w:rFonts w:ascii="Tahoma" w:hAnsi="Tahoma" w:cs="Tahoma"/>
          <w:sz w:val="22"/>
          <w:szCs w:val="22"/>
        </w:rPr>
      </w:pPr>
      <w:r w:rsidRPr="007A2F89">
        <w:rPr>
          <w:rFonts w:ascii="Tahoma" w:hAnsi="Tahoma" w:cs="Tahoma"/>
          <w:sz w:val="22"/>
          <w:szCs w:val="22"/>
        </w:rPr>
        <w:t xml:space="preserve">Declarar no ha lugar a la aplicación de sanción a la empresa </w:t>
      </w:r>
      <w:r w:rsidRPr="001D33DC">
        <w:rPr>
          <w:rFonts w:ascii="Tahoma" w:hAnsi="Tahoma" w:cs="Tahoma"/>
          <w:sz w:val="22"/>
          <w:szCs w:val="22"/>
        </w:rPr>
        <w:t>CORPORATION S &amp; M S.A.C.</w:t>
      </w:r>
      <w:r w:rsidRPr="007A2F89">
        <w:rPr>
          <w:rFonts w:ascii="Tahoma" w:hAnsi="Tahoma" w:cs="Tahoma"/>
          <w:sz w:val="22"/>
          <w:szCs w:val="22"/>
        </w:rPr>
        <w:t>, por la comisión de la infracción tipificada</w:t>
      </w:r>
      <w:r>
        <w:rPr>
          <w:rFonts w:ascii="Tahoma" w:eastAsia="MS Mincho" w:hAnsi="Tahoma" w:cs="Tahoma"/>
          <w:sz w:val="22"/>
          <w:szCs w:val="22"/>
        </w:rPr>
        <w:t xml:space="preserve"> en el literal a</w:t>
      </w:r>
      <w:r w:rsidRPr="007A2F89">
        <w:rPr>
          <w:rFonts w:ascii="Tahoma" w:eastAsia="MS Mincho" w:hAnsi="Tahoma" w:cs="Tahoma"/>
          <w:sz w:val="22"/>
          <w:szCs w:val="22"/>
        </w:rPr>
        <w:t>) del numeral 51.1 del artículo 51 de la Ley de Contrata</w:t>
      </w:r>
      <w:r>
        <w:rPr>
          <w:rFonts w:ascii="Tahoma" w:eastAsia="MS Mincho" w:hAnsi="Tahoma" w:cs="Tahoma"/>
          <w:sz w:val="22"/>
          <w:szCs w:val="22"/>
        </w:rPr>
        <w:t>ciones del Estado y el literal a</w:t>
      </w:r>
      <w:r w:rsidRPr="007A2F89">
        <w:rPr>
          <w:rFonts w:ascii="Tahoma" w:eastAsia="MS Mincho" w:hAnsi="Tahoma" w:cs="Tahoma"/>
          <w:sz w:val="22"/>
          <w:szCs w:val="22"/>
        </w:rPr>
        <w:t>) del numeral 1 del artículo 237 del Reglamento de la Ley de Contrataciones del Estado.</w:t>
      </w:r>
    </w:p>
    <w:p w:rsidR="002E29B6" w:rsidRPr="007A2F89" w:rsidRDefault="002E29B6" w:rsidP="002E29B6">
      <w:pPr>
        <w:pStyle w:val="Prrafodelista"/>
        <w:ind w:left="567"/>
        <w:jc w:val="both"/>
        <w:rPr>
          <w:rFonts w:ascii="Tahoma" w:hAnsi="Tahoma" w:cs="Tahoma"/>
          <w:sz w:val="22"/>
          <w:szCs w:val="22"/>
        </w:rPr>
      </w:pPr>
    </w:p>
    <w:p w:rsidR="002E29B6" w:rsidRPr="00FF2069" w:rsidRDefault="002E29B6" w:rsidP="002E29B6">
      <w:pPr>
        <w:pStyle w:val="Prrafodelista"/>
        <w:widowControl/>
        <w:numPr>
          <w:ilvl w:val="0"/>
          <w:numId w:val="6"/>
        </w:numPr>
        <w:suppressAutoHyphens w:val="0"/>
        <w:ind w:left="567" w:hanging="567"/>
        <w:jc w:val="both"/>
        <w:rPr>
          <w:rFonts w:ascii="Tahoma" w:hAnsi="Tahoma" w:cs="Tahoma"/>
          <w:sz w:val="22"/>
          <w:szCs w:val="22"/>
        </w:rPr>
      </w:pPr>
      <w:r w:rsidRPr="007A2F89">
        <w:rPr>
          <w:rFonts w:ascii="Tahoma" w:hAnsi="Tahoma" w:cs="Tahoma"/>
          <w:sz w:val="22"/>
          <w:szCs w:val="22"/>
        </w:rPr>
        <w:t xml:space="preserve">Declarar no ha lugar a la aplicación de sanción a la empresa </w:t>
      </w:r>
      <w:r w:rsidRPr="00884FCF">
        <w:rPr>
          <w:rFonts w:ascii="Tahoma" w:hAnsi="Tahoma" w:cs="Tahoma"/>
          <w:sz w:val="22"/>
          <w:szCs w:val="22"/>
        </w:rPr>
        <w:t>EGO'S E.I.R.L.</w:t>
      </w:r>
      <w:r w:rsidRPr="007A2F89">
        <w:rPr>
          <w:rFonts w:ascii="Tahoma" w:hAnsi="Tahoma" w:cs="Tahoma"/>
          <w:sz w:val="22"/>
          <w:szCs w:val="22"/>
        </w:rPr>
        <w:t>, por la comisión de la</w:t>
      </w:r>
      <w:r>
        <w:rPr>
          <w:rFonts w:ascii="Tahoma" w:hAnsi="Tahoma" w:cs="Tahoma"/>
          <w:sz w:val="22"/>
          <w:szCs w:val="22"/>
        </w:rPr>
        <w:t>s infracciones</w:t>
      </w:r>
      <w:r w:rsidRPr="007A2F89">
        <w:rPr>
          <w:rFonts w:ascii="Tahoma" w:hAnsi="Tahoma" w:cs="Tahoma"/>
          <w:sz w:val="22"/>
          <w:szCs w:val="22"/>
        </w:rPr>
        <w:t xml:space="preserve"> tipificada</w:t>
      </w:r>
      <w:r>
        <w:rPr>
          <w:rFonts w:ascii="Tahoma" w:hAnsi="Tahoma" w:cs="Tahoma"/>
          <w:sz w:val="22"/>
          <w:szCs w:val="22"/>
        </w:rPr>
        <w:t>s</w:t>
      </w:r>
      <w:r>
        <w:rPr>
          <w:rFonts w:ascii="Tahoma" w:eastAsia="MS Mincho" w:hAnsi="Tahoma" w:cs="Tahoma"/>
          <w:sz w:val="22"/>
          <w:szCs w:val="22"/>
        </w:rPr>
        <w:t xml:space="preserve"> en </w:t>
      </w:r>
      <w:r w:rsidRPr="007A2F89">
        <w:rPr>
          <w:rFonts w:ascii="Tahoma" w:eastAsia="MS Mincho" w:hAnsi="Tahoma" w:cs="Tahoma"/>
          <w:sz w:val="22"/>
          <w:szCs w:val="22"/>
        </w:rPr>
        <w:t>l</w:t>
      </w:r>
      <w:r>
        <w:rPr>
          <w:rFonts w:ascii="Tahoma" w:eastAsia="MS Mincho" w:hAnsi="Tahoma" w:cs="Tahoma"/>
          <w:sz w:val="22"/>
          <w:szCs w:val="22"/>
        </w:rPr>
        <w:t>os</w:t>
      </w:r>
      <w:r w:rsidRPr="007A2F89">
        <w:rPr>
          <w:rFonts w:ascii="Tahoma" w:eastAsia="MS Mincho" w:hAnsi="Tahoma" w:cs="Tahoma"/>
          <w:sz w:val="22"/>
          <w:szCs w:val="22"/>
        </w:rPr>
        <w:t xml:space="preserve"> literal</w:t>
      </w:r>
      <w:r>
        <w:rPr>
          <w:rFonts w:ascii="Tahoma" w:eastAsia="MS Mincho" w:hAnsi="Tahoma" w:cs="Tahoma"/>
          <w:sz w:val="22"/>
          <w:szCs w:val="22"/>
        </w:rPr>
        <w:t>es</w:t>
      </w:r>
      <w:r w:rsidRPr="007A2F89">
        <w:rPr>
          <w:rFonts w:ascii="Tahoma" w:eastAsia="MS Mincho" w:hAnsi="Tahoma" w:cs="Tahoma"/>
          <w:sz w:val="22"/>
          <w:szCs w:val="22"/>
        </w:rPr>
        <w:t xml:space="preserve"> </w:t>
      </w:r>
      <w:r>
        <w:rPr>
          <w:rFonts w:ascii="Tahoma" w:eastAsia="MS Mincho" w:hAnsi="Tahoma" w:cs="Tahoma"/>
          <w:sz w:val="22"/>
          <w:szCs w:val="22"/>
        </w:rPr>
        <w:t xml:space="preserve">a) e </w:t>
      </w:r>
      <w:r w:rsidRPr="007A2F89">
        <w:rPr>
          <w:rFonts w:ascii="Tahoma" w:eastAsia="MS Mincho" w:hAnsi="Tahoma" w:cs="Tahoma"/>
          <w:sz w:val="22"/>
          <w:szCs w:val="22"/>
        </w:rPr>
        <w:t>i) del numeral 51.1 del artículo 51 de la Ley de Contrata</w:t>
      </w:r>
      <w:r>
        <w:rPr>
          <w:rFonts w:ascii="Tahoma" w:eastAsia="MS Mincho" w:hAnsi="Tahoma" w:cs="Tahoma"/>
          <w:sz w:val="22"/>
          <w:szCs w:val="22"/>
        </w:rPr>
        <w:t xml:space="preserve">ciones del Estado y </w:t>
      </w:r>
      <w:r w:rsidRPr="007A2F89">
        <w:rPr>
          <w:rFonts w:ascii="Tahoma" w:eastAsia="MS Mincho" w:hAnsi="Tahoma" w:cs="Tahoma"/>
          <w:sz w:val="22"/>
          <w:szCs w:val="22"/>
        </w:rPr>
        <w:t>l</w:t>
      </w:r>
      <w:r>
        <w:rPr>
          <w:rFonts w:ascii="Tahoma" w:eastAsia="MS Mincho" w:hAnsi="Tahoma" w:cs="Tahoma"/>
          <w:sz w:val="22"/>
          <w:szCs w:val="22"/>
        </w:rPr>
        <w:t>os</w:t>
      </w:r>
      <w:r w:rsidRPr="007A2F89">
        <w:rPr>
          <w:rFonts w:ascii="Tahoma" w:eastAsia="MS Mincho" w:hAnsi="Tahoma" w:cs="Tahoma"/>
          <w:sz w:val="22"/>
          <w:szCs w:val="22"/>
        </w:rPr>
        <w:t xml:space="preserve"> literal</w:t>
      </w:r>
      <w:r>
        <w:rPr>
          <w:rFonts w:ascii="Tahoma" w:eastAsia="MS Mincho" w:hAnsi="Tahoma" w:cs="Tahoma"/>
          <w:sz w:val="22"/>
          <w:szCs w:val="22"/>
        </w:rPr>
        <w:t>es a) e</w:t>
      </w:r>
      <w:r w:rsidRPr="007A2F89">
        <w:rPr>
          <w:rFonts w:ascii="Tahoma" w:eastAsia="MS Mincho" w:hAnsi="Tahoma" w:cs="Tahoma"/>
          <w:sz w:val="22"/>
          <w:szCs w:val="22"/>
        </w:rPr>
        <w:t xml:space="preserve"> i) del numeral 1 del artículo 237 del Reglamento de la Ley de Contrataciones del Estado.</w:t>
      </w:r>
    </w:p>
    <w:p w:rsidR="002E29B6" w:rsidRPr="007A2F89" w:rsidRDefault="002E29B6" w:rsidP="002E29B6">
      <w:pPr>
        <w:jc w:val="both"/>
        <w:rPr>
          <w:rFonts w:ascii="Tahoma" w:hAnsi="Tahoma" w:cs="Tahoma"/>
          <w:sz w:val="22"/>
          <w:szCs w:val="22"/>
        </w:rPr>
      </w:pPr>
    </w:p>
    <w:p w:rsidR="002E29B6" w:rsidRPr="00D21820" w:rsidRDefault="002E29B6" w:rsidP="002E29B6">
      <w:pPr>
        <w:pStyle w:val="Prrafodelista"/>
        <w:numPr>
          <w:ilvl w:val="0"/>
          <w:numId w:val="6"/>
        </w:numPr>
        <w:ind w:left="567" w:hanging="567"/>
        <w:jc w:val="both"/>
        <w:rPr>
          <w:rFonts w:ascii="Tahoma" w:hAnsi="Tahoma" w:cs="Tahoma"/>
          <w:color w:val="000000" w:themeColor="text1"/>
          <w:sz w:val="22"/>
          <w:szCs w:val="22"/>
        </w:rPr>
      </w:pPr>
      <w:r w:rsidRPr="007A2F89">
        <w:rPr>
          <w:rFonts w:ascii="Tahoma" w:eastAsiaTheme="minorHAnsi" w:hAnsi="Tahoma" w:cs="Tahoma"/>
          <w:color w:val="000000"/>
          <w:sz w:val="22"/>
          <w:szCs w:val="22"/>
          <w:lang w:eastAsia="en-US"/>
        </w:rPr>
        <w:t xml:space="preserve">Poner la presente Resolución en conocimiento de la Presidencia Ejecutiva del </w:t>
      </w:r>
      <w:r w:rsidRPr="007A2F89">
        <w:rPr>
          <w:rFonts w:ascii="Tahoma" w:eastAsiaTheme="minorHAnsi" w:hAnsi="Tahoma" w:cs="Tahoma"/>
          <w:color w:val="000000"/>
          <w:sz w:val="22"/>
          <w:szCs w:val="22"/>
          <w:lang w:eastAsia="en-US"/>
        </w:rPr>
        <w:lastRenderedPageBreak/>
        <w:t>OSCE para que, en mérito a sus facultades y de considerarlo pertinente, formule la denuncia penal correspondiente ante el Ministerio Público, de acuerdo a los fundamentos expuestos.</w:t>
      </w:r>
    </w:p>
    <w:p w:rsidR="002E29B6" w:rsidRPr="00D21820" w:rsidRDefault="002E29B6" w:rsidP="002E29B6">
      <w:pPr>
        <w:pStyle w:val="Prrafodelista"/>
        <w:rPr>
          <w:rFonts w:ascii="Tahoma" w:hAnsi="Tahoma" w:cs="Tahoma"/>
          <w:color w:val="000000" w:themeColor="text1"/>
          <w:sz w:val="22"/>
          <w:szCs w:val="22"/>
        </w:rPr>
      </w:pPr>
    </w:p>
    <w:p w:rsidR="002E29B6" w:rsidRPr="007A2F89" w:rsidRDefault="002E29B6" w:rsidP="002E29B6">
      <w:pPr>
        <w:pStyle w:val="Prrafodelista"/>
        <w:numPr>
          <w:ilvl w:val="0"/>
          <w:numId w:val="6"/>
        </w:numPr>
        <w:ind w:left="567" w:hanging="567"/>
        <w:jc w:val="both"/>
        <w:rPr>
          <w:rFonts w:ascii="Tahoma" w:hAnsi="Tahoma" w:cs="Tahoma"/>
          <w:color w:val="000000" w:themeColor="text1"/>
          <w:sz w:val="22"/>
          <w:szCs w:val="22"/>
        </w:rPr>
      </w:pPr>
      <w:r>
        <w:rPr>
          <w:rFonts w:ascii="Tahoma" w:hAnsi="Tahoma" w:cs="Tahoma"/>
          <w:sz w:val="22"/>
          <w:szCs w:val="22"/>
        </w:rPr>
        <w:t>Poner la presente Resolución en conocimiento de</w:t>
      </w:r>
      <w:r w:rsidRPr="00797443">
        <w:rPr>
          <w:rFonts w:ascii="Tahoma" w:hAnsi="Tahoma" w:cs="Tahoma"/>
          <w:sz w:val="22"/>
          <w:szCs w:val="22"/>
        </w:rPr>
        <w:t xml:space="preserve"> la Oficina de Control Institucional de la Entidad o la dependencia administrativa que haga sus veces; para su conocimiento y fines pertinentes</w:t>
      </w:r>
      <w:r>
        <w:rPr>
          <w:rFonts w:ascii="Tahoma" w:hAnsi="Tahoma" w:cs="Tahoma"/>
          <w:sz w:val="22"/>
          <w:szCs w:val="22"/>
        </w:rPr>
        <w:t>, de acuerdo a los fundamentos expuestos.</w:t>
      </w:r>
    </w:p>
    <w:p w:rsidR="002E29B6" w:rsidRPr="007A2F89" w:rsidRDefault="002E29B6" w:rsidP="002E29B6">
      <w:pPr>
        <w:jc w:val="both"/>
        <w:rPr>
          <w:rFonts w:ascii="Tahoma" w:hAnsi="Tahoma" w:cs="Tahoma"/>
          <w:sz w:val="22"/>
          <w:szCs w:val="22"/>
        </w:rPr>
      </w:pPr>
    </w:p>
    <w:p w:rsidR="002E29B6" w:rsidRPr="007A2F89" w:rsidRDefault="002E29B6" w:rsidP="002E29B6">
      <w:pPr>
        <w:pStyle w:val="Prrafodelista"/>
        <w:widowControl/>
        <w:numPr>
          <w:ilvl w:val="0"/>
          <w:numId w:val="6"/>
        </w:numPr>
        <w:suppressAutoHyphens w:val="0"/>
        <w:ind w:left="567" w:hanging="567"/>
        <w:jc w:val="both"/>
        <w:rPr>
          <w:rFonts w:ascii="Tahoma" w:hAnsi="Tahoma" w:cs="Tahoma"/>
          <w:sz w:val="22"/>
          <w:szCs w:val="22"/>
        </w:rPr>
      </w:pPr>
      <w:r w:rsidRPr="007A2F89">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2E29B6" w:rsidRPr="007A2F89" w:rsidRDefault="002E29B6" w:rsidP="002E29B6">
      <w:pPr>
        <w:tabs>
          <w:tab w:val="left" w:pos="180"/>
          <w:tab w:val="left" w:pos="540"/>
        </w:tabs>
        <w:ind w:left="540"/>
        <w:jc w:val="both"/>
        <w:rPr>
          <w:rFonts w:ascii="Tahoma" w:hAnsi="Tahoma" w:cs="Tahoma"/>
          <w:sz w:val="22"/>
          <w:szCs w:val="22"/>
        </w:rPr>
      </w:pPr>
    </w:p>
    <w:p w:rsidR="002E29B6" w:rsidRPr="002E29B6" w:rsidRDefault="002E29B6" w:rsidP="002E29B6">
      <w:pPr>
        <w:jc w:val="both"/>
        <w:rPr>
          <w:rFonts w:ascii="Tahoma" w:hAnsi="Tahoma" w:cs="Tahoma"/>
          <w:sz w:val="22"/>
          <w:szCs w:val="22"/>
        </w:rPr>
      </w:pPr>
    </w:p>
    <w:p w:rsidR="002E29B6" w:rsidRPr="00EF6D22" w:rsidRDefault="002E29B6" w:rsidP="002E29B6">
      <w:pPr>
        <w:pStyle w:val="Textoindependiente21"/>
        <w:ind w:firstLine="567"/>
        <w:rPr>
          <w:rFonts w:cs="Tahoma"/>
          <w:szCs w:val="22"/>
        </w:rPr>
      </w:pPr>
      <w:r w:rsidRPr="00EF6D22">
        <w:rPr>
          <w:rFonts w:cs="Tahoma"/>
          <w:szCs w:val="22"/>
        </w:rPr>
        <w:t>Regístrese, comuníquese y publíquese.</w:t>
      </w:r>
    </w:p>
    <w:p w:rsidR="002E29B6" w:rsidRPr="00EF6D22" w:rsidRDefault="002E29B6" w:rsidP="002E29B6">
      <w:pPr>
        <w:jc w:val="center"/>
        <w:rPr>
          <w:rFonts w:ascii="Tahoma" w:hAnsi="Tahoma" w:cs="Tahoma"/>
          <w:b/>
          <w:sz w:val="22"/>
          <w:szCs w:val="22"/>
        </w:rPr>
      </w:pPr>
    </w:p>
    <w:p w:rsidR="002E29B6" w:rsidRPr="00EF6D22" w:rsidRDefault="002E29B6" w:rsidP="002E29B6">
      <w:pPr>
        <w:jc w:val="center"/>
        <w:rPr>
          <w:rFonts w:ascii="Tahoma" w:hAnsi="Tahoma" w:cs="Tahoma"/>
          <w:b/>
          <w:sz w:val="22"/>
          <w:szCs w:val="22"/>
        </w:rPr>
      </w:pPr>
    </w:p>
    <w:p w:rsidR="002E29B6" w:rsidRDefault="002E29B6" w:rsidP="002E29B6">
      <w:pPr>
        <w:jc w:val="center"/>
        <w:rPr>
          <w:rFonts w:ascii="Tahoma" w:hAnsi="Tahoma" w:cs="Tahoma"/>
          <w:b/>
          <w:sz w:val="22"/>
          <w:szCs w:val="22"/>
        </w:rPr>
      </w:pPr>
    </w:p>
    <w:p w:rsidR="002E29B6" w:rsidRPr="00EF6D22" w:rsidRDefault="002E29B6" w:rsidP="002E29B6">
      <w:pPr>
        <w:jc w:val="center"/>
        <w:rPr>
          <w:rFonts w:ascii="Tahoma" w:hAnsi="Tahoma" w:cs="Tahoma"/>
          <w:b/>
          <w:sz w:val="22"/>
          <w:szCs w:val="22"/>
        </w:rPr>
      </w:pPr>
    </w:p>
    <w:p w:rsidR="002E29B6" w:rsidRPr="00EF6D22" w:rsidRDefault="002E29B6" w:rsidP="002E29B6">
      <w:pPr>
        <w:jc w:val="center"/>
        <w:rPr>
          <w:rFonts w:ascii="Tahoma" w:hAnsi="Tahoma" w:cs="Tahoma"/>
          <w:b/>
          <w:sz w:val="22"/>
          <w:szCs w:val="22"/>
        </w:rPr>
      </w:pPr>
    </w:p>
    <w:p w:rsidR="002E29B6" w:rsidRPr="00EF6D22" w:rsidRDefault="002E29B6" w:rsidP="002E29B6">
      <w:pPr>
        <w:jc w:val="center"/>
        <w:rPr>
          <w:rFonts w:ascii="Tahoma" w:hAnsi="Tahoma" w:cs="Tahoma"/>
          <w:b/>
          <w:sz w:val="22"/>
          <w:szCs w:val="22"/>
        </w:rPr>
      </w:pPr>
    </w:p>
    <w:p w:rsidR="002E29B6" w:rsidRPr="00EF6D22" w:rsidRDefault="002E29B6" w:rsidP="002E29B6">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2E29B6" w:rsidRPr="00EF6D22" w:rsidRDefault="002E29B6" w:rsidP="002E29B6">
      <w:pPr>
        <w:ind w:firstLine="708"/>
        <w:rPr>
          <w:rFonts w:ascii="Tahoma" w:hAnsi="Tahoma" w:cs="Tahoma"/>
          <w:b/>
          <w:shadow/>
          <w:sz w:val="22"/>
          <w:szCs w:val="22"/>
          <w:lang w:val="pt-BR"/>
        </w:rPr>
      </w:pPr>
    </w:p>
    <w:p w:rsidR="002E29B6" w:rsidRPr="00EF6D22" w:rsidRDefault="002E29B6" w:rsidP="002E29B6">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2E29B6" w:rsidRPr="00EF6D22" w:rsidRDefault="002E29B6" w:rsidP="002E29B6">
      <w:pPr>
        <w:rPr>
          <w:rFonts w:ascii="Tahoma" w:hAnsi="Tahoma" w:cs="Tahoma"/>
          <w:sz w:val="22"/>
          <w:szCs w:val="22"/>
          <w:lang w:val="pt-BR"/>
        </w:rPr>
      </w:pPr>
    </w:p>
    <w:p w:rsidR="002E29B6" w:rsidRPr="00EF6D22" w:rsidRDefault="002E29B6" w:rsidP="002E29B6">
      <w:pPr>
        <w:rPr>
          <w:rFonts w:ascii="Tahoma" w:hAnsi="Tahoma" w:cs="Tahoma"/>
          <w:sz w:val="22"/>
          <w:szCs w:val="22"/>
          <w:lang w:val="pt-BR"/>
        </w:rPr>
      </w:pPr>
    </w:p>
    <w:p w:rsidR="002E29B6" w:rsidRDefault="002E29B6" w:rsidP="002E29B6">
      <w:pPr>
        <w:jc w:val="both"/>
        <w:rPr>
          <w:rFonts w:ascii="Tahoma" w:hAnsi="Tahoma" w:cs="Tahoma"/>
          <w:sz w:val="22"/>
          <w:szCs w:val="22"/>
          <w:lang w:val="pt-BR"/>
        </w:rPr>
      </w:pPr>
      <w:r w:rsidRPr="00EF6D22">
        <w:rPr>
          <w:rFonts w:ascii="Tahoma" w:hAnsi="Tahoma" w:cs="Tahoma"/>
          <w:sz w:val="22"/>
          <w:szCs w:val="22"/>
          <w:lang w:val="pt-BR"/>
        </w:rPr>
        <w:t>ss.</w:t>
      </w:r>
    </w:p>
    <w:p w:rsidR="002E29B6" w:rsidRPr="00CB0B36" w:rsidRDefault="002E29B6" w:rsidP="002E29B6">
      <w:pPr>
        <w:jc w:val="both"/>
        <w:rPr>
          <w:rFonts w:ascii="Tahoma" w:hAnsi="Tahoma" w:cs="Tahoma"/>
          <w:sz w:val="22"/>
          <w:szCs w:val="22"/>
          <w:lang w:val="pt-BR"/>
        </w:rPr>
      </w:pPr>
      <w:r>
        <w:rPr>
          <w:rFonts w:ascii="Tahoma" w:hAnsi="Tahoma" w:cs="Tahoma"/>
          <w:sz w:val="22"/>
          <w:szCs w:val="22"/>
          <w:lang w:val="pt-BR"/>
        </w:rPr>
        <w:t>Navas Rondon</w:t>
      </w:r>
    </w:p>
    <w:p w:rsidR="002E29B6" w:rsidRPr="00EF6D22" w:rsidRDefault="002E29B6" w:rsidP="002E29B6">
      <w:pPr>
        <w:pStyle w:val="Textoindependiente21"/>
        <w:tabs>
          <w:tab w:val="left" w:pos="5250"/>
        </w:tabs>
        <w:rPr>
          <w:rFonts w:cs="Tahoma"/>
          <w:szCs w:val="22"/>
          <w:lang w:val="pt-BR"/>
        </w:rPr>
      </w:pPr>
      <w:r w:rsidRPr="00EF6D22">
        <w:rPr>
          <w:rFonts w:cs="Tahoma"/>
          <w:szCs w:val="22"/>
          <w:lang w:val="en-US"/>
        </w:rPr>
        <w:t>Ramírez Maynetto.</w:t>
      </w:r>
    </w:p>
    <w:p w:rsidR="002E29B6" w:rsidRDefault="002E29B6" w:rsidP="002E29B6">
      <w:pPr>
        <w:pStyle w:val="Textoindependiente21"/>
        <w:tabs>
          <w:tab w:val="left" w:pos="5250"/>
        </w:tabs>
      </w:pPr>
      <w:r w:rsidRPr="00EF6D22">
        <w:rPr>
          <w:rFonts w:cs="Tahoma"/>
          <w:szCs w:val="22"/>
          <w:lang w:val="pt-BR"/>
        </w:rPr>
        <w:t>Basulto Liewald.</w:t>
      </w:r>
    </w:p>
    <w:p w:rsidR="008B738B" w:rsidRDefault="00AA52C3"/>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2C3" w:rsidRDefault="00AA52C3" w:rsidP="002E29B6">
      <w:r>
        <w:separator/>
      </w:r>
    </w:p>
  </w:endnote>
  <w:endnote w:type="continuationSeparator" w:id="1">
    <w:p w:rsidR="00AA52C3" w:rsidRDefault="00AA52C3" w:rsidP="002E2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102BC0">
            <w:pPr>
              <w:pStyle w:val="Piedepgina"/>
              <w:jc w:val="center"/>
            </w:pPr>
            <w:r>
              <w:t xml:space="preserve">Página </w:t>
            </w:r>
            <w:r w:rsidR="00EB60D8">
              <w:rPr>
                <w:b/>
              </w:rPr>
              <w:fldChar w:fldCharType="begin"/>
            </w:r>
            <w:r>
              <w:rPr>
                <w:b/>
              </w:rPr>
              <w:instrText>PAGE</w:instrText>
            </w:r>
            <w:r w:rsidR="00EB60D8">
              <w:rPr>
                <w:b/>
              </w:rPr>
              <w:fldChar w:fldCharType="separate"/>
            </w:r>
            <w:r w:rsidR="00AD17D8">
              <w:rPr>
                <w:b/>
                <w:noProof/>
              </w:rPr>
              <w:t>1</w:t>
            </w:r>
            <w:r w:rsidR="00EB60D8">
              <w:rPr>
                <w:b/>
              </w:rPr>
              <w:fldChar w:fldCharType="end"/>
            </w:r>
            <w:r>
              <w:t xml:space="preserve"> de </w:t>
            </w:r>
            <w:r w:rsidR="00EB60D8">
              <w:rPr>
                <w:b/>
              </w:rPr>
              <w:fldChar w:fldCharType="begin"/>
            </w:r>
            <w:r>
              <w:rPr>
                <w:b/>
              </w:rPr>
              <w:instrText>NUMPAGES</w:instrText>
            </w:r>
            <w:r w:rsidR="00EB60D8">
              <w:rPr>
                <w:b/>
              </w:rPr>
              <w:fldChar w:fldCharType="separate"/>
            </w:r>
            <w:r w:rsidR="00AD17D8">
              <w:rPr>
                <w:b/>
                <w:noProof/>
              </w:rPr>
              <w:t>14</w:t>
            </w:r>
            <w:r w:rsidR="00EB60D8">
              <w:rPr>
                <w:b/>
              </w:rPr>
              <w:fldChar w:fldCharType="end"/>
            </w:r>
          </w:p>
        </w:sdtContent>
      </w:sdt>
    </w:sdtContent>
  </w:sdt>
  <w:p w:rsidR="00524317" w:rsidRDefault="00AA52C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2C3" w:rsidRDefault="00AA52C3" w:rsidP="002E29B6">
      <w:r>
        <w:separator/>
      </w:r>
    </w:p>
  </w:footnote>
  <w:footnote w:type="continuationSeparator" w:id="1">
    <w:p w:rsidR="00AA52C3" w:rsidRDefault="00AA52C3" w:rsidP="002E29B6">
      <w:r>
        <w:continuationSeparator/>
      </w:r>
    </w:p>
  </w:footnote>
  <w:footnote w:id="2">
    <w:p w:rsidR="002E29B6" w:rsidRPr="00DF4230" w:rsidRDefault="002E29B6" w:rsidP="002E29B6">
      <w:pPr>
        <w:pStyle w:val="Textonotapie"/>
        <w:rPr>
          <w:rFonts w:ascii="Tahoma" w:hAnsi="Tahoma" w:cs="Tahoma"/>
          <w:sz w:val="16"/>
          <w:szCs w:val="16"/>
        </w:rPr>
      </w:pPr>
      <w:r w:rsidRPr="00DF4230">
        <w:rPr>
          <w:rStyle w:val="Refdenotaalpie"/>
          <w:rFonts w:ascii="Tahoma" w:hAnsi="Tahoma" w:cs="Tahoma"/>
          <w:sz w:val="16"/>
          <w:szCs w:val="16"/>
        </w:rPr>
        <w:footnoteRef/>
      </w:r>
      <w:r w:rsidRPr="00DF4230">
        <w:rPr>
          <w:rFonts w:ascii="Tahoma" w:hAnsi="Tahoma" w:cs="Tahoma"/>
          <w:sz w:val="16"/>
          <w:szCs w:val="16"/>
        </w:rPr>
        <w:t xml:space="preserve"> Aprobada por Decreto Legislativo Nº 1017.</w:t>
      </w:r>
    </w:p>
    <w:p w:rsidR="002E29B6" w:rsidRPr="00DF4230" w:rsidRDefault="002E29B6" w:rsidP="002E29B6">
      <w:pPr>
        <w:pStyle w:val="Textonotapie"/>
        <w:rPr>
          <w:rFonts w:ascii="Tahoma" w:hAnsi="Tahoma" w:cs="Tahoma"/>
          <w:i/>
          <w:sz w:val="16"/>
          <w:szCs w:val="16"/>
        </w:rPr>
      </w:pPr>
    </w:p>
  </w:footnote>
  <w:footnote w:id="3">
    <w:p w:rsidR="002E29B6" w:rsidRPr="00DF4230" w:rsidRDefault="002E29B6" w:rsidP="002E29B6">
      <w:pPr>
        <w:pStyle w:val="Textonotapie"/>
        <w:ind w:left="154" w:hanging="140"/>
        <w:jc w:val="both"/>
        <w:rPr>
          <w:rFonts w:ascii="Tahoma" w:hAnsi="Tahoma" w:cs="Tahoma"/>
          <w:sz w:val="16"/>
          <w:szCs w:val="16"/>
        </w:rPr>
      </w:pPr>
      <w:r w:rsidRPr="00DF4230">
        <w:rPr>
          <w:rStyle w:val="Refdenotaalpie"/>
          <w:rFonts w:ascii="Tahoma" w:hAnsi="Tahoma" w:cs="Tahoma"/>
          <w:sz w:val="16"/>
          <w:szCs w:val="16"/>
        </w:rPr>
        <w:footnoteRef/>
      </w:r>
      <w:r w:rsidRPr="00DF4230">
        <w:rPr>
          <w:rFonts w:ascii="Tahoma" w:hAnsi="Tahoma" w:cs="Tahoma"/>
          <w:sz w:val="16"/>
          <w:szCs w:val="16"/>
        </w:rPr>
        <w:t xml:space="preserve"> Resolución Nº 1217-2008-TC-S3,  Resolución Nº 963-2007-TC-S1, Resolución Nº 336-2007-TC-S1, entre otras.</w:t>
      </w:r>
    </w:p>
    <w:p w:rsidR="002E29B6" w:rsidRDefault="002E29B6" w:rsidP="002E29B6">
      <w:pPr>
        <w:pStyle w:val="Textonotapie"/>
      </w:pPr>
    </w:p>
  </w:footnote>
  <w:footnote w:id="4">
    <w:p w:rsidR="002E29B6" w:rsidRDefault="002E29B6" w:rsidP="002E29B6">
      <w:pPr>
        <w:pStyle w:val="Textonotapie"/>
        <w:rPr>
          <w:i/>
          <w:sz w:val="18"/>
          <w:szCs w:val="18"/>
        </w:rPr>
      </w:pPr>
      <w:r>
        <w:rPr>
          <w:rStyle w:val="Refdenotaalpie"/>
          <w:b/>
          <w:bCs/>
          <w:i/>
          <w:sz w:val="18"/>
          <w:szCs w:val="18"/>
        </w:rPr>
        <w:footnoteRef/>
      </w:r>
      <w:r>
        <w:rPr>
          <w:i/>
          <w:sz w:val="18"/>
          <w:szCs w:val="18"/>
        </w:rPr>
        <w:t xml:space="preserve"> </w:t>
      </w:r>
      <w:r>
        <w:rPr>
          <w:b/>
          <w:bCs/>
          <w:i/>
          <w:sz w:val="18"/>
          <w:szCs w:val="18"/>
        </w:rPr>
        <w:t>El Principio de Presunción de Veracidad</w:t>
      </w:r>
      <w:r>
        <w:rPr>
          <w:i/>
          <w:sz w:val="18"/>
          <w:szCs w:val="18"/>
        </w:rPr>
        <w:t xml:space="preserve"> consiste en </w:t>
      </w:r>
      <w:r>
        <w:rPr>
          <w:i/>
          <w:iCs/>
          <w:sz w:val="18"/>
          <w:szCs w:val="18"/>
        </w:rPr>
        <w:t xml:space="preserve">“el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Pr>
            <w:i/>
            <w:iCs/>
            <w:sz w:val="18"/>
            <w:szCs w:val="18"/>
          </w:rPr>
          <w:t>la Administración Pública</w:t>
        </w:r>
      </w:smartTag>
      <w:r>
        <w:rPr>
          <w:i/>
          <w:iCs/>
          <w:sz w:val="18"/>
          <w:szCs w:val="18"/>
        </w:rPr>
        <w:t xml:space="preserve"> con sus agentes como con el público). Sustituye la tradicional duda o escepticismo de la autoridad sobre los administrados”.</w:t>
      </w:r>
      <w:r>
        <w:rPr>
          <w:i/>
          <w:sz w:val="18"/>
          <w:szCs w:val="18"/>
        </w:rPr>
        <w:t xml:space="preserve"> MORÓN URBINA, Juan Carlos. </w:t>
      </w:r>
      <w:r>
        <w:rPr>
          <w:b/>
          <w:bCs/>
          <w:i/>
          <w:sz w:val="18"/>
          <w:szCs w:val="18"/>
        </w:rPr>
        <w:t xml:space="preserve">Comentarios a </w:t>
      </w:r>
      <w:smartTag w:uri="urn:schemas-microsoft-com:office:smarttags" w:element="PersonName">
        <w:smartTagPr>
          <w:attr w:name="ProductID" w:val="la Ley"/>
        </w:smartTagPr>
        <w:r>
          <w:rPr>
            <w:b/>
            <w:bCs/>
            <w:i/>
            <w:sz w:val="18"/>
            <w:szCs w:val="18"/>
          </w:rPr>
          <w:t>la Ley</w:t>
        </w:r>
      </w:smartTag>
      <w:r>
        <w:rPr>
          <w:b/>
          <w:bCs/>
          <w:i/>
          <w:sz w:val="18"/>
          <w:szCs w:val="18"/>
        </w:rPr>
        <w:t xml:space="preserve"> del Procedimiento Administrativo General</w:t>
      </w:r>
      <w:r>
        <w:rPr>
          <w:i/>
          <w:sz w:val="18"/>
          <w:szCs w:val="18"/>
        </w:rPr>
        <w:t>. Cuarta Edición. Lima: Gaceta Jurídica, 2005; pp. 74 -75.</w:t>
      </w:r>
    </w:p>
    <w:p w:rsidR="002E29B6" w:rsidRDefault="002E29B6" w:rsidP="002E29B6">
      <w:pPr>
        <w:pStyle w:val="Textonotapie"/>
        <w:rPr>
          <w:i/>
          <w:sz w:val="18"/>
          <w:szCs w:val="18"/>
        </w:rPr>
      </w:pPr>
    </w:p>
  </w:footnote>
  <w:footnote w:id="5">
    <w:p w:rsidR="002E29B6" w:rsidRPr="00B374B2" w:rsidRDefault="002E29B6" w:rsidP="002E29B6">
      <w:pPr>
        <w:autoSpaceDE w:val="0"/>
        <w:autoSpaceDN w:val="0"/>
        <w:adjustRightInd w:val="0"/>
        <w:jc w:val="both"/>
        <w:rPr>
          <w:b/>
          <w:bCs/>
          <w:sz w:val="18"/>
          <w:szCs w:val="18"/>
        </w:rPr>
      </w:pPr>
      <w:r w:rsidRPr="00B374B2">
        <w:rPr>
          <w:rStyle w:val="Refdenotaalpie"/>
          <w:rFonts w:eastAsia="Batang"/>
          <w:sz w:val="18"/>
          <w:szCs w:val="18"/>
        </w:rPr>
        <w:footnoteRef/>
      </w:r>
      <w:r w:rsidRPr="00B374B2">
        <w:rPr>
          <w:sz w:val="18"/>
          <w:szCs w:val="18"/>
        </w:rPr>
        <w:t xml:space="preserve"> </w:t>
      </w:r>
      <w:r>
        <w:rPr>
          <w:b/>
          <w:bCs/>
          <w:sz w:val="18"/>
          <w:szCs w:val="18"/>
        </w:rPr>
        <w:t>Artículo 245</w:t>
      </w:r>
      <w:r w:rsidRPr="00B374B2">
        <w:rPr>
          <w:b/>
          <w:bCs/>
          <w:sz w:val="18"/>
          <w:szCs w:val="18"/>
        </w:rPr>
        <w:t xml:space="preserve">.- Determinación gradual de </w:t>
      </w:r>
      <w:smartTag w:uri="urn:schemas-microsoft-com:office:smarttags" w:element="PersonName">
        <w:smartTagPr>
          <w:attr w:name="ProductID" w:val="la Sanci￳n"/>
        </w:smartTagPr>
        <w:r w:rsidRPr="00B374B2">
          <w:rPr>
            <w:b/>
            <w:bCs/>
            <w:sz w:val="18"/>
            <w:szCs w:val="18"/>
          </w:rPr>
          <w:t>la Sanción</w:t>
        </w:r>
      </w:smartTag>
    </w:p>
    <w:p w:rsidR="002E29B6" w:rsidRPr="00B374B2" w:rsidRDefault="002E29B6" w:rsidP="002E29B6">
      <w:pPr>
        <w:autoSpaceDE w:val="0"/>
        <w:autoSpaceDN w:val="0"/>
        <w:adjustRightInd w:val="0"/>
        <w:jc w:val="both"/>
        <w:rPr>
          <w:sz w:val="18"/>
          <w:szCs w:val="18"/>
        </w:rPr>
      </w:pPr>
      <w:r w:rsidRPr="00B374B2">
        <w:rPr>
          <w:sz w:val="18"/>
          <w:szCs w:val="18"/>
        </w:rPr>
        <w:t>Para graduar la sanción a imponerse conforme a las disposiciones del presente Título, se considerarán los siguientes criterios:</w:t>
      </w:r>
    </w:p>
    <w:p w:rsidR="002E29B6" w:rsidRPr="00B374B2" w:rsidRDefault="002E29B6" w:rsidP="002E29B6">
      <w:pPr>
        <w:autoSpaceDE w:val="0"/>
        <w:autoSpaceDN w:val="0"/>
        <w:adjustRightInd w:val="0"/>
        <w:jc w:val="both"/>
        <w:rPr>
          <w:sz w:val="18"/>
          <w:szCs w:val="18"/>
        </w:rPr>
      </w:pPr>
    </w:p>
    <w:p w:rsidR="002E29B6" w:rsidRPr="00B374B2" w:rsidRDefault="002E29B6" w:rsidP="002E29B6">
      <w:pPr>
        <w:autoSpaceDE w:val="0"/>
        <w:autoSpaceDN w:val="0"/>
        <w:adjustRightInd w:val="0"/>
        <w:jc w:val="both"/>
        <w:rPr>
          <w:sz w:val="18"/>
          <w:szCs w:val="18"/>
        </w:rPr>
      </w:pPr>
      <w:r w:rsidRPr="00B374B2">
        <w:rPr>
          <w:sz w:val="18"/>
          <w:szCs w:val="18"/>
        </w:rPr>
        <w:t>1) Naturaleza de la infracción.</w:t>
      </w:r>
    </w:p>
    <w:p w:rsidR="002E29B6" w:rsidRPr="00B374B2" w:rsidRDefault="002E29B6" w:rsidP="002E29B6">
      <w:pPr>
        <w:autoSpaceDE w:val="0"/>
        <w:autoSpaceDN w:val="0"/>
        <w:adjustRightInd w:val="0"/>
        <w:jc w:val="both"/>
        <w:rPr>
          <w:sz w:val="18"/>
          <w:szCs w:val="18"/>
        </w:rPr>
      </w:pPr>
      <w:r w:rsidRPr="00B374B2">
        <w:rPr>
          <w:sz w:val="18"/>
          <w:szCs w:val="18"/>
        </w:rPr>
        <w:t>2) Intencionalidad del infractor.</w:t>
      </w:r>
    </w:p>
    <w:p w:rsidR="002E29B6" w:rsidRPr="00B374B2" w:rsidRDefault="002E29B6" w:rsidP="002E29B6">
      <w:pPr>
        <w:autoSpaceDE w:val="0"/>
        <w:autoSpaceDN w:val="0"/>
        <w:adjustRightInd w:val="0"/>
        <w:jc w:val="both"/>
        <w:rPr>
          <w:sz w:val="18"/>
          <w:szCs w:val="18"/>
        </w:rPr>
      </w:pPr>
      <w:r w:rsidRPr="00B374B2">
        <w:rPr>
          <w:sz w:val="18"/>
          <w:szCs w:val="18"/>
        </w:rPr>
        <w:t>3) Daño causado.</w:t>
      </w:r>
    </w:p>
    <w:p w:rsidR="002E29B6" w:rsidRPr="00B374B2" w:rsidRDefault="002E29B6" w:rsidP="002E29B6">
      <w:pPr>
        <w:autoSpaceDE w:val="0"/>
        <w:autoSpaceDN w:val="0"/>
        <w:adjustRightInd w:val="0"/>
        <w:jc w:val="both"/>
        <w:rPr>
          <w:sz w:val="18"/>
          <w:szCs w:val="18"/>
        </w:rPr>
      </w:pPr>
      <w:r w:rsidRPr="00B374B2">
        <w:rPr>
          <w:sz w:val="18"/>
          <w:szCs w:val="18"/>
        </w:rPr>
        <w:t>4) Reiterancia.</w:t>
      </w:r>
    </w:p>
    <w:p w:rsidR="002E29B6" w:rsidRPr="00B374B2" w:rsidRDefault="002E29B6" w:rsidP="002E29B6">
      <w:pPr>
        <w:autoSpaceDE w:val="0"/>
        <w:autoSpaceDN w:val="0"/>
        <w:adjustRightInd w:val="0"/>
        <w:jc w:val="both"/>
        <w:rPr>
          <w:sz w:val="18"/>
          <w:szCs w:val="18"/>
        </w:rPr>
      </w:pPr>
      <w:r w:rsidRPr="00B374B2">
        <w:rPr>
          <w:sz w:val="18"/>
          <w:szCs w:val="18"/>
        </w:rPr>
        <w:t>5) El reconocimiento de la infracción cometida antes de que sea detectada.</w:t>
      </w:r>
    </w:p>
    <w:p w:rsidR="002E29B6" w:rsidRPr="00B374B2" w:rsidRDefault="002E29B6" w:rsidP="002E29B6">
      <w:pPr>
        <w:autoSpaceDE w:val="0"/>
        <w:autoSpaceDN w:val="0"/>
        <w:adjustRightInd w:val="0"/>
        <w:jc w:val="both"/>
        <w:rPr>
          <w:sz w:val="18"/>
          <w:szCs w:val="18"/>
        </w:rPr>
      </w:pPr>
      <w:r w:rsidRPr="00B374B2">
        <w:rPr>
          <w:sz w:val="18"/>
          <w:szCs w:val="18"/>
        </w:rPr>
        <w:t>6) Circunstancias de tiempo, lugar y modo.</w:t>
      </w:r>
    </w:p>
    <w:p w:rsidR="002E29B6" w:rsidRPr="00B374B2" w:rsidRDefault="002E29B6" w:rsidP="002E29B6">
      <w:pPr>
        <w:autoSpaceDE w:val="0"/>
        <w:autoSpaceDN w:val="0"/>
        <w:adjustRightInd w:val="0"/>
        <w:jc w:val="both"/>
        <w:rPr>
          <w:sz w:val="18"/>
          <w:szCs w:val="18"/>
        </w:rPr>
      </w:pPr>
      <w:r w:rsidRPr="00B374B2">
        <w:rPr>
          <w:sz w:val="18"/>
          <w:szCs w:val="18"/>
        </w:rPr>
        <w:t>7) Condiciones del infractor.</w:t>
      </w:r>
    </w:p>
    <w:p w:rsidR="002E29B6" w:rsidRPr="00B374B2" w:rsidRDefault="002E29B6" w:rsidP="002E29B6">
      <w:pPr>
        <w:autoSpaceDE w:val="0"/>
        <w:autoSpaceDN w:val="0"/>
        <w:adjustRightInd w:val="0"/>
        <w:jc w:val="both"/>
        <w:rPr>
          <w:sz w:val="18"/>
          <w:szCs w:val="18"/>
        </w:rPr>
      </w:pPr>
      <w:r w:rsidRPr="00B374B2">
        <w:rPr>
          <w:sz w:val="18"/>
          <w:szCs w:val="18"/>
        </w:rPr>
        <w:t>8) Conducta procesal del infractor.</w:t>
      </w:r>
    </w:p>
    <w:p w:rsidR="002E29B6" w:rsidRPr="00B374B2" w:rsidRDefault="002E29B6" w:rsidP="002E29B6">
      <w:pPr>
        <w:pStyle w:val="Textonotapie"/>
        <w:rPr>
          <w:sz w:val="18"/>
          <w:szCs w:val="18"/>
        </w:rPr>
      </w:pPr>
    </w:p>
  </w:footnote>
  <w:footnote w:id="6">
    <w:p w:rsidR="002E29B6" w:rsidRPr="00B33A16" w:rsidRDefault="002E29B6" w:rsidP="002E29B6">
      <w:pPr>
        <w:pStyle w:val="Encabezado"/>
        <w:tabs>
          <w:tab w:val="left" w:pos="0"/>
        </w:tabs>
        <w:jc w:val="both"/>
        <w:rPr>
          <w:rFonts w:ascii="Tahoma" w:hAnsi="Tahoma" w:cs="Tahoma"/>
          <w:b/>
          <w:sz w:val="16"/>
          <w:szCs w:val="16"/>
        </w:rPr>
      </w:pPr>
      <w:r w:rsidRPr="00B33A16">
        <w:rPr>
          <w:rStyle w:val="Refdenotaalpie"/>
          <w:rFonts w:ascii="Tahoma" w:hAnsi="Tahoma" w:cs="Tahoma"/>
          <w:sz w:val="16"/>
          <w:szCs w:val="16"/>
        </w:rPr>
        <w:footnoteRef/>
      </w:r>
      <w:r w:rsidRPr="00B33A16">
        <w:rPr>
          <w:rFonts w:ascii="Tahoma" w:hAnsi="Tahoma" w:cs="Tahoma"/>
          <w:sz w:val="16"/>
          <w:szCs w:val="16"/>
        </w:rPr>
        <w:t xml:space="preserve"> </w:t>
      </w:r>
      <w:r w:rsidRPr="00B33A16">
        <w:rPr>
          <w:rFonts w:ascii="Tahoma" w:hAnsi="Tahoma" w:cs="Tahoma"/>
          <w:b/>
          <w:sz w:val="16"/>
          <w:szCs w:val="16"/>
        </w:rPr>
        <w:t>Articulo 427.- Falsificación de documentos</w:t>
      </w:r>
    </w:p>
    <w:p w:rsidR="002E29B6" w:rsidRPr="00CB4587" w:rsidRDefault="002E29B6" w:rsidP="002E29B6">
      <w:pPr>
        <w:pStyle w:val="Encabezado"/>
        <w:tabs>
          <w:tab w:val="left" w:pos="0"/>
        </w:tabs>
        <w:jc w:val="both"/>
      </w:pPr>
      <w:r w:rsidRPr="00B33A16">
        <w:rPr>
          <w:rFonts w:ascii="Tahoma" w:hAnsi="Tahoma" w:cs="Tahoma"/>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7D8" w:rsidRDefault="00AD17D8" w:rsidP="00AD17D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D17D8" w:rsidRDefault="00AD17D8" w:rsidP="00AD17D8">
    <w:pPr>
      <w:pStyle w:val="Encabezado"/>
      <w:rPr>
        <w:noProof/>
      </w:rPr>
    </w:pPr>
  </w:p>
  <w:p w:rsidR="00AD17D8" w:rsidRDefault="00AD17D8" w:rsidP="00AD17D8">
    <w:pPr>
      <w:pStyle w:val="Encabezado"/>
      <w:rPr>
        <w:noProof/>
      </w:rPr>
    </w:pPr>
  </w:p>
  <w:p w:rsidR="00AD17D8" w:rsidRDefault="00AD17D8" w:rsidP="00AD17D8">
    <w:pPr>
      <w:pStyle w:val="Encabezado"/>
      <w:rPr>
        <w:noProof/>
      </w:rPr>
    </w:pPr>
  </w:p>
  <w:p w:rsidR="00AD17D8" w:rsidRDefault="00AD17D8" w:rsidP="00AD17D8">
    <w:pPr>
      <w:pStyle w:val="Encabezado"/>
      <w:jc w:val="center"/>
    </w:pPr>
    <w:r>
      <w:rPr>
        <w:rFonts w:ascii="Monotype Corsiva" w:hAnsi="Monotype Corsiva"/>
        <w:b/>
        <w:sz w:val="44"/>
        <w:szCs w:val="44"/>
      </w:rPr>
      <w:t xml:space="preserve">Resolución Nº   </w:t>
    </w:r>
    <w:r>
      <w:rPr>
        <w:rFonts w:ascii="Tahoma" w:hAnsi="Tahoma" w:cs="Tahoma"/>
        <w:b/>
        <w:sz w:val="44"/>
        <w:szCs w:val="44"/>
      </w:rPr>
      <w:t>901-2011-TC-S1</w:t>
    </w:r>
  </w:p>
  <w:p w:rsidR="00AD17D8" w:rsidRDefault="00AD17D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D360A0A2"/>
    <w:lvl w:ilvl="0" w:tplc="18AAB99E">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8E86A2A"/>
    <w:multiLevelType w:val="hybridMultilevel"/>
    <w:tmpl w:val="1AB4EDE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2A604CF2"/>
    <w:multiLevelType w:val="hybridMultilevel"/>
    <w:tmpl w:val="505C682E"/>
    <w:lvl w:ilvl="0" w:tplc="36582308">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nsid w:val="398E38E1"/>
    <w:multiLevelType w:val="hybridMultilevel"/>
    <w:tmpl w:val="C116FD0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594036C"/>
    <w:multiLevelType w:val="multilevel"/>
    <w:tmpl w:val="7878F024"/>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B3E1F50"/>
    <w:multiLevelType w:val="hybridMultilevel"/>
    <w:tmpl w:val="D00A945A"/>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5FAD3FAC"/>
    <w:multiLevelType w:val="hybridMultilevel"/>
    <w:tmpl w:val="CB7C0A6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6A806FA6"/>
    <w:multiLevelType w:val="hybridMultilevel"/>
    <w:tmpl w:val="0F581B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E914598"/>
    <w:multiLevelType w:val="hybridMultilevel"/>
    <w:tmpl w:val="1F0A28A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5"/>
  </w:num>
  <w:num w:numId="2">
    <w:abstractNumId w:val="4"/>
  </w:num>
  <w:num w:numId="3">
    <w:abstractNumId w:val="1"/>
  </w:num>
  <w:num w:numId="4">
    <w:abstractNumId w:val="6"/>
  </w:num>
  <w:num w:numId="5">
    <w:abstractNumId w:val="2"/>
  </w:num>
  <w:num w:numId="6">
    <w:abstractNumId w:val="0"/>
  </w:num>
  <w:num w:numId="7">
    <w:abstractNumId w:val="8"/>
  </w:num>
  <w:num w:numId="8">
    <w:abstractNumId w:val="3"/>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2E29B6"/>
    <w:rsid w:val="00102BC0"/>
    <w:rsid w:val="002831D0"/>
    <w:rsid w:val="00294C17"/>
    <w:rsid w:val="002971A2"/>
    <w:rsid w:val="002E29B6"/>
    <w:rsid w:val="005F0E2E"/>
    <w:rsid w:val="009042C5"/>
    <w:rsid w:val="009A1526"/>
    <w:rsid w:val="00AA52C3"/>
    <w:rsid w:val="00AD17D8"/>
    <w:rsid w:val="00AF5630"/>
    <w:rsid w:val="00EB60D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9B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E29B6"/>
    <w:pPr>
      <w:spacing w:after="120"/>
    </w:pPr>
    <w:rPr>
      <w:sz w:val="16"/>
      <w:szCs w:val="16"/>
      <w:lang w:val="es-PE"/>
    </w:rPr>
  </w:style>
  <w:style w:type="character" w:customStyle="1" w:styleId="Textoindependiente3Car">
    <w:name w:val="Texto independiente 3 Car"/>
    <w:basedOn w:val="Fuentedeprrafopredeter"/>
    <w:link w:val="Textoindependiente3"/>
    <w:rsid w:val="002E29B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E29B6"/>
    <w:pPr>
      <w:jc w:val="both"/>
    </w:pPr>
    <w:rPr>
      <w:rFonts w:ascii="Tahoma" w:hAnsi="Tahoma"/>
      <w:sz w:val="22"/>
      <w:szCs w:val="20"/>
    </w:rPr>
  </w:style>
  <w:style w:type="paragraph" w:styleId="Prrafodelista">
    <w:name w:val="List Paragraph"/>
    <w:basedOn w:val="Normal"/>
    <w:qFormat/>
    <w:rsid w:val="002E29B6"/>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2E29B6"/>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2E29B6"/>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2E29B6"/>
    <w:rPr>
      <w:rFonts w:cs="Times New Roman"/>
      <w:vertAlign w:val="superscript"/>
    </w:rPr>
  </w:style>
  <w:style w:type="paragraph" w:styleId="Piedepgina">
    <w:name w:val="footer"/>
    <w:basedOn w:val="Normal"/>
    <w:link w:val="PiedepginaCar"/>
    <w:uiPriority w:val="99"/>
    <w:unhideWhenUsed/>
    <w:rsid w:val="002E29B6"/>
    <w:pPr>
      <w:tabs>
        <w:tab w:val="center" w:pos="4252"/>
        <w:tab w:val="right" w:pos="8504"/>
      </w:tabs>
    </w:pPr>
  </w:style>
  <w:style w:type="character" w:customStyle="1" w:styleId="PiedepginaCar">
    <w:name w:val="Pie de página Car"/>
    <w:basedOn w:val="Fuentedeprrafopredeter"/>
    <w:link w:val="Piedepgina"/>
    <w:uiPriority w:val="99"/>
    <w:rsid w:val="002E29B6"/>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2E29B6"/>
    <w:pPr>
      <w:spacing w:after="120"/>
      <w:ind w:left="283"/>
    </w:pPr>
  </w:style>
  <w:style w:type="character" w:customStyle="1" w:styleId="SangradetextonormalCar">
    <w:name w:val="Sangría de texto normal Car"/>
    <w:basedOn w:val="Fuentedeprrafopredeter"/>
    <w:link w:val="Sangradetextonormal"/>
    <w:uiPriority w:val="99"/>
    <w:rsid w:val="002E29B6"/>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2E29B6"/>
    <w:pPr>
      <w:tabs>
        <w:tab w:val="center" w:pos="4252"/>
        <w:tab w:val="right" w:pos="8504"/>
      </w:tabs>
    </w:pPr>
  </w:style>
  <w:style w:type="character" w:customStyle="1" w:styleId="EncabezadoCar">
    <w:name w:val="Encabezado Car"/>
    <w:aliases w:val="maria Car,h Car"/>
    <w:basedOn w:val="Fuentedeprrafopredeter"/>
    <w:link w:val="Encabezado"/>
    <w:uiPriority w:val="99"/>
    <w:rsid w:val="002E29B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13332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5067</Words>
  <Characters>27872</Characters>
  <Application>Microsoft Office Word</Application>
  <DocSecurity>0</DocSecurity>
  <Lines>232</Lines>
  <Paragraphs>65</Paragraphs>
  <ScaleCrop>false</ScaleCrop>
  <Company/>
  <LinksUpToDate>false</LinksUpToDate>
  <CharactersWithSpaces>32874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7</cp:revision>
  <cp:lastPrinted>2011-05-25T23:24:00Z</cp:lastPrinted>
  <dcterms:created xsi:type="dcterms:W3CDTF">2011-05-25T23:13:00Z</dcterms:created>
  <dcterms:modified xsi:type="dcterms:W3CDTF">2011-06-22T14:43:00Z</dcterms:modified>
</cp:coreProperties>
</file>